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A1370" w14:textId="77777777" w:rsidR="000B1CF3" w:rsidRDefault="000B1CF3">
      <w:pPr>
        <w:pStyle w:val="CuerpoA"/>
      </w:pPr>
    </w:p>
    <w:p w14:paraId="1E0A1371" w14:textId="77777777" w:rsidR="000B1CF3" w:rsidRDefault="000B1CF3">
      <w:pPr>
        <w:pStyle w:val="CuerpoA"/>
      </w:pPr>
    </w:p>
    <w:p w14:paraId="1E0A1372" w14:textId="77777777" w:rsidR="000B1CF3" w:rsidRDefault="0024048C">
      <w:pPr>
        <w:pStyle w:val="CuerpoA"/>
        <w:jc w:val="center"/>
        <w:rPr>
          <w:rStyle w:val="Ninguno"/>
          <w:rFonts w:ascii="Arial" w:eastAsia="Arial" w:hAnsi="Arial" w:cs="Arial"/>
          <w:b/>
          <w:bCs/>
          <w:sz w:val="28"/>
          <w:szCs w:val="28"/>
        </w:rPr>
      </w:pPr>
      <w:r>
        <w:rPr>
          <w:rStyle w:val="Ninguno"/>
          <w:rFonts w:ascii="Arial" w:hAnsi="Arial"/>
          <w:b/>
          <w:bCs/>
          <w:sz w:val="28"/>
          <w:szCs w:val="28"/>
        </w:rPr>
        <w:t>MODELO MOCIÓN AYUNTAMIENTOS</w:t>
      </w:r>
    </w:p>
    <w:p w14:paraId="1E0A1373" w14:textId="77777777" w:rsidR="000B1CF3" w:rsidRDefault="000B1CF3">
      <w:pPr>
        <w:pStyle w:val="CuerpoA"/>
        <w:jc w:val="center"/>
        <w:rPr>
          <w:rStyle w:val="Ninguno"/>
          <w:rFonts w:ascii="Arial" w:eastAsia="Arial" w:hAnsi="Arial" w:cs="Arial"/>
          <w:b/>
          <w:bCs/>
          <w:sz w:val="28"/>
          <w:szCs w:val="28"/>
        </w:rPr>
      </w:pPr>
    </w:p>
    <w:p w14:paraId="1E0A1374" w14:textId="77777777" w:rsidR="000B1CF3" w:rsidRDefault="0024048C">
      <w:pPr>
        <w:pStyle w:val="CuerpoA"/>
        <w:jc w:val="center"/>
        <w:rPr>
          <w:rStyle w:val="Ninguno"/>
          <w:rFonts w:ascii="Arial" w:eastAsia="Arial" w:hAnsi="Arial" w:cs="Arial"/>
          <w:b/>
          <w:bCs/>
          <w:sz w:val="28"/>
          <w:szCs w:val="28"/>
        </w:rPr>
      </w:pPr>
      <w:r w:rsidRPr="00D075C6">
        <w:rPr>
          <w:rStyle w:val="Ninguno"/>
          <w:rFonts w:ascii="Arial" w:hAnsi="Arial"/>
          <w:b/>
          <w:bCs/>
          <w:sz w:val="28"/>
          <w:szCs w:val="28"/>
          <w:lang w:val="es-ES"/>
        </w:rPr>
        <w:t>EXPOSICI</w:t>
      </w:r>
      <w:r>
        <w:rPr>
          <w:rStyle w:val="Ninguno"/>
          <w:rFonts w:ascii="Arial" w:hAnsi="Arial"/>
          <w:b/>
          <w:bCs/>
          <w:sz w:val="28"/>
          <w:szCs w:val="28"/>
        </w:rPr>
        <w:t>ÓN DE MOTIVOS</w:t>
      </w:r>
    </w:p>
    <w:p w14:paraId="1E0A1375" w14:textId="77777777" w:rsidR="000B1CF3" w:rsidRDefault="000B1CF3">
      <w:pPr>
        <w:pStyle w:val="CuerpoA"/>
        <w:jc w:val="center"/>
        <w:rPr>
          <w:rStyle w:val="Ninguno"/>
          <w:rFonts w:ascii="Arial" w:eastAsia="Arial" w:hAnsi="Arial" w:cs="Arial"/>
          <w:b/>
          <w:bCs/>
          <w:sz w:val="28"/>
          <w:szCs w:val="28"/>
        </w:rPr>
      </w:pPr>
    </w:p>
    <w:p w14:paraId="1E0A1376" w14:textId="77777777" w:rsidR="000B1CF3" w:rsidRDefault="0024048C">
      <w:pPr>
        <w:pStyle w:val="Default"/>
        <w:spacing w:line="360" w:lineRule="auto"/>
        <w:jc w:val="both"/>
        <w:rPr>
          <w:rStyle w:val="Ninguno"/>
        </w:rPr>
      </w:pPr>
      <w:r>
        <w:rPr>
          <w:rStyle w:val="Ninguno"/>
        </w:rPr>
        <w:t xml:space="preserve">La Constitución española (CE) reconoce, en su artículo 47, </w:t>
      </w:r>
      <w:r>
        <w:rPr>
          <w:rStyle w:val="Ninguno"/>
          <w:b/>
          <w:bCs/>
        </w:rPr>
        <w:t>el derecho de todos los españoles al disfrute de una vivienda digna y adecuada</w:t>
      </w:r>
      <w:r>
        <w:rPr>
          <w:rStyle w:val="Ninguno"/>
        </w:rPr>
        <w:t xml:space="preserve"> y atribuye a los poderes públicos el deber de </w:t>
      </w:r>
      <w:r>
        <w:rPr>
          <w:rStyle w:val="Ninguno"/>
          <w:b/>
          <w:bCs/>
        </w:rPr>
        <w:t>promover las condiciones necesarias que garanticen la igualdad en el ejercicio de los derechos y el cumplimiento de los deberes constitucionales</w:t>
      </w:r>
      <w:r>
        <w:rPr>
          <w:rStyle w:val="Ninguno"/>
        </w:rPr>
        <w:t>, así como establecer las normas pertinentes para hacer efectivo este derecho. Este deber nos incumbe a todos los poderes públicos sin excepción y estamos obligados a cumplirlo en el marco de nuestras respectivas esferas de competencia.</w:t>
      </w:r>
    </w:p>
    <w:p w14:paraId="1E0A1377" w14:textId="77777777" w:rsidR="000B1CF3" w:rsidRDefault="000B1CF3">
      <w:pPr>
        <w:pStyle w:val="Default"/>
        <w:spacing w:line="360" w:lineRule="auto"/>
        <w:jc w:val="both"/>
        <w:rPr>
          <w:rStyle w:val="Ninguno"/>
        </w:rPr>
      </w:pPr>
    </w:p>
    <w:p w14:paraId="1E0A1378" w14:textId="77777777" w:rsidR="000B1CF3" w:rsidRDefault="0024048C">
      <w:pPr>
        <w:pStyle w:val="Default"/>
        <w:spacing w:line="360" w:lineRule="auto"/>
        <w:jc w:val="both"/>
        <w:rPr>
          <w:rStyle w:val="Ninguno"/>
          <w:b/>
          <w:bCs/>
        </w:rPr>
      </w:pPr>
      <w:r>
        <w:rPr>
          <w:rStyle w:val="Ninguno"/>
        </w:rPr>
        <w:t xml:space="preserve">Para hacer efectivo este derecho constitucional y </w:t>
      </w:r>
      <w:r>
        <w:rPr>
          <w:rStyle w:val="Ninguno"/>
          <w:b/>
          <w:bCs/>
        </w:rPr>
        <w:t>para afianzar el acceso a la vivienda como el quinto pilar del Estado del Bienestar</w:t>
      </w:r>
      <w:r>
        <w:rPr>
          <w:rStyle w:val="Ninguno"/>
        </w:rPr>
        <w:t xml:space="preserve">, el Gobierno de España aprobó la </w:t>
      </w:r>
      <w:r>
        <w:rPr>
          <w:rStyle w:val="Ninguno"/>
          <w:b/>
          <w:bCs/>
        </w:rPr>
        <w:t>Ley 12/2023, de 24 de mayo, por el derecho a la vivienda</w:t>
      </w:r>
      <w:r>
        <w:rPr>
          <w:rStyle w:val="Ninguno"/>
        </w:rPr>
        <w:t xml:space="preserve">, la primera ley de nuestra democracia que adopta medidas para garantizar y desarrollar el derecho a una </w:t>
      </w:r>
      <w:r>
        <w:rPr>
          <w:rStyle w:val="Ninguno"/>
          <w:b/>
          <w:bCs/>
        </w:rPr>
        <w:t>vivienda digna, adecuada y asequible</w:t>
      </w:r>
      <w:r>
        <w:rPr>
          <w:rStyle w:val="Ninguno"/>
        </w:rPr>
        <w:t xml:space="preserve"> para todas las personas.</w:t>
      </w:r>
    </w:p>
    <w:p w14:paraId="1E0A1379" w14:textId="77777777" w:rsidR="000B1CF3" w:rsidRDefault="000B1CF3">
      <w:pPr>
        <w:pStyle w:val="Default"/>
        <w:spacing w:line="360" w:lineRule="auto"/>
        <w:jc w:val="both"/>
        <w:rPr>
          <w:rStyle w:val="Ninguno"/>
          <w:b/>
          <w:bCs/>
        </w:rPr>
      </w:pPr>
    </w:p>
    <w:p w14:paraId="1E0A137A" w14:textId="77777777" w:rsidR="000B1CF3" w:rsidRDefault="0024048C">
      <w:pPr>
        <w:pStyle w:val="Default"/>
        <w:spacing w:line="360" w:lineRule="auto"/>
        <w:jc w:val="both"/>
        <w:rPr>
          <w:rStyle w:val="Ninguno"/>
        </w:rPr>
      </w:pPr>
      <w:r>
        <w:rPr>
          <w:rStyle w:val="Ninguno"/>
        </w:rPr>
        <w:t xml:space="preserve">Esta ley constituye un hito no sólo porque se trata de </w:t>
      </w:r>
      <w:r>
        <w:rPr>
          <w:rStyle w:val="Ninguno"/>
          <w:b/>
          <w:bCs/>
        </w:rPr>
        <w:t>la primera la primera ley estatal reguladora del derecho a la vivienda desde la aprobación de la Constitución,</w:t>
      </w:r>
      <w:r>
        <w:rPr>
          <w:rStyle w:val="Ninguno"/>
        </w:rPr>
        <w:t xml:space="preserve"> sino porque se propone reorientar toda la política de vivienda que se había venido desarrollando y consolidando durante décadas, durante el desarrollismo franquista y en las etapas de los gobiernos del PP. </w:t>
      </w:r>
    </w:p>
    <w:p w14:paraId="1E0A137B" w14:textId="77777777" w:rsidR="000B1CF3" w:rsidRDefault="000B1CF3">
      <w:pPr>
        <w:pStyle w:val="Default"/>
        <w:spacing w:line="360" w:lineRule="auto"/>
        <w:jc w:val="both"/>
        <w:rPr>
          <w:rStyle w:val="Ninguno"/>
        </w:rPr>
      </w:pPr>
    </w:p>
    <w:p w14:paraId="1BA04591" w14:textId="77777777" w:rsidR="00436524" w:rsidRDefault="0024048C">
      <w:pPr>
        <w:pStyle w:val="Default"/>
        <w:spacing w:line="360" w:lineRule="auto"/>
        <w:jc w:val="both"/>
        <w:rPr>
          <w:rStyle w:val="Ninguno"/>
        </w:rPr>
      </w:pPr>
      <w:r w:rsidRPr="00B27AB4">
        <w:rPr>
          <w:rStyle w:val="Ninguno"/>
        </w:rPr>
        <w:t>Un</w:t>
      </w:r>
      <w:r w:rsidR="0050059A" w:rsidRPr="00B27AB4">
        <w:rPr>
          <w:rStyle w:val="Ninguno"/>
        </w:rPr>
        <w:t xml:space="preserve"> modelo </w:t>
      </w:r>
      <w:r w:rsidRPr="00B27AB4">
        <w:rPr>
          <w:rStyle w:val="Ninguno"/>
        </w:rPr>
        <w:t>que esquilmó el robusto parque público de viviendas existente</w:t>
      </w:r>
      <w:r w:rsidR="002561DC" w:rsidRPr="00B27AB4">
        <w:rPr>
          <w:rStyle w:val="Ninguno"/>
        </w:rPr>
        <w:t xml:space="preserve"> y </w:t>
      </w:r>
      <w:r w:rsidRPr="00B27AB4">
        <w:rPr>
          <w:rStyle w:val="Ninguno"/>
        </w:rPr>
        <w:t>que alentó la especulación inmobiliaria, que hizo subir los precios en una espiral</w:t>
      </w:r>
      <w:r>
        <w:rPr>
          <w:rStyle w:val="Ninguno"/>
        </w:rPr>
        <w:t xml:space="preserve"> </w:t>
      </w:r>
      <w:r w:rsidRPr="00B27AB4">
        <w:rPr>
          <w:rStyle w:val="Ninguno"/>
        </w:rPr>
        <w:t xml:space="preserve">inasumible y que infló una burbuja que estalló. </w:t>
      </w:r>
    </w:p>
    <w:p w14:paraId="1E0A137C" w14:textId="78953B65" w:rsidR="000B1CF3" w:rsidRDefault="0024048C">
      <w:pPr>
        <w:pStyle w:val="Default"/>
        <w:spacing w:line="360" w:lineRule="auto"/>
        <w:jc w:val="both"/>
        <w:rPr>
          <w:rStyle w:val="Ninguno"/>
        </w:rPr>
      </w:pPr>
      <w:r w:rsidRPr="00B27AB4">
        <w:rPr>
          <w:rStyle w:val="Ninguno"/>
        </w:rPr>
        <w:lastRenderedPageBreak/>
        <w:t xml:space="preserve">Un </w:t>
      </w:r>
      <w:r w:rsidR="00D075C6" w:rsidRPr="00B27AB4">
        <w:rPr>
          <w:rStyle w:val="Ninguno"/>
        </w:rPr>
        <w:t>pinchazo que</w:t>
      </w:r>
      <w:r w:rsidRPr="00B27AB4">
        <w:rPr>
          <w:rStyle w:val="Ninguno"/>
        </w:rPr>
        <w:t xml:space="preserve"> tuvo un impacto terrible en el empleo y en las economías de las familias, que sufrieron ejecuciones hipotecarias y desahucios. Aquello fue un drama social y una crisis económica gigantesca.</w:t>
      </w:r>
    </w:p>
    <w:p w14:paraId="1E0A137D" w14:textId="77777777" w:rsidR="000B1CF3" w:rsidRPr="000E1430" w:rsidRDefault="000B1CF3">
      <w:pPr>
        <w:pStyle w:val="Default"/>
        <w:spacing w:line="360" w:lineRule="auto"/>
        <w:jc w:val="both"/>
        <w:rPr>
          <w:rStyle w:val="Ninguno"/>
          <w:color w:val="auto"/>
        </w:rPr>
      </w:pPr>
    </w:p>
    <w:p w14:paraId="1E0A137E" w14:textId="5C96510E" w:rsidR="000B1CF3" w:rsidRPr="000E1430" w:rsidRDefault="0024048C">
      <w:pPr>
        <w:pStyle w:val="Default"/>
        <w:spacing w:line="360" w:lineRule="auto"/>
        <w:jc w:val="both"/>
        <w:rPr>
          <w:rStyle w:val="Ninguno"/>
          <w:color w:val="auto"/>
          <w:u w:color="FF2600"/>
        </w:rPr>
      </w:pPr>
      <w:r w:rsidRPr="000E1430">
        <w:rPr>
          <w:rStyle w:val="Ninguno"/>
          <w:color w:val="auto"/>
          <w:u w:color="FF2600"/>
        </w:rPr>
        <w:t xml:space="preserve">En consecuencia, el Gobierno ha implementado </w:t>
      </w:r>
      <w:r w:rsidRPr="00436524">
        <w:rPr>
          <w:rStyle w:val="Ninguno"/>
          <w:b/>
          <w:bCs/>
          <w:color w:val="auto"/>
          <w:u w:color="FF2600"/>
        </w:rPr>
        <w:t>un abanico amplio de instrumentos, programas y ayudas para solucionar el problema de la vivienda</w:t>
      </w:r>
      <w:r w:rsidRPr="000E1430">
        <w:rPr>
          <w:rStyle w:val="Ninguno"/>
          <w:color w:val="auto"/>
          <w:u w:color="FF2600"/>
        </w:rPr>
        <w:t>, apostando por la función y la cohesión social, garantizando una vivienda asequible, habitable, accesible y confortable térmicamente, porque nuestra política de vivienda, contribuye</w:t>
      </w:r>
      <w:r w:rsidR="000E1430" w:rsidRPr="000E1430">
        <w:rPr>
          <w:rStyle w:val="Ninguno"/>
          <w:color w:val="auto"/>
          <w:u w:color="FF2600"/>
        </w:rPr>
        <w:t xml:space="preserve">, </w:t>
      </w:r>
      <w:r w:rsidRPr="000E1430">
        <w:rPr>
          <w:rStyle w:val="Ninguno"/>
          <w:color w:val="auto"/>
          <w:u w:color="FF2600"/>
        </w:rPr>
        <w:t xml:space="preserve">de manera directa a la salud, al bienestar físico, mental y social de las personas, tal como marcan </w:t>
      </w:r>
      <w:r w:rsidR="000E1430" w:rsidRPr="000E1430">
        <w:rPr>
          <w:rStyle w:val="Ninguno"/>
          <w:color w:val="auto"/>
          <w:u w:color="FF2600"/>
        </w:rPr>
        <w:t xml:space="preserve">la Agenda Urbana Española y </w:t>
      </w:r>
      <w:r w:rsidRPr="000E1430">
        <w:rPr>
          <w:rStyle w:val="Ninguno"/>
          <w:color w:val="auto"/>
          <w:u w:color="FF2600"/>
        </w:rPr>
        <w:t>los Objetivos de Desarrollo Sostenible de la Agenda 2030, posicionándonos en contra de la derecha y la manera que tienen de entender la vivienda como valor de mercado y objeto de especulación.</w:t>
      </w:r>
    </w:p>
    <w:p w14:paraId="1E0A137F" w14:textId="77777777" w:rsidR="000B1CF3" w:rsidRDefault="000B1CF3">
      <w:pPr>
        <w:pStyle w:val="Default"/>
        <w:spacing w:line="360" w:lineRule="auto"/>
        <w:jc w:val="both"/>
        <w:rPr>
          <w:rStyle w:val="Ninguno"/>
          <w:color w:val="FF2600"/>
          <w:u w:color="FF2600"/>
        </w:rPr>
      </w:pPr>
    </w:p>
    <w:p w14:paraId="1E0A1380" w14:textId="04F9E9A6" w:rsidR="000B1CF3" w:rsidRPr="00B17A43" w:rsidRDefault="0024048C">
      <w:pPr>
        <w:pStyle w:val="Default"/>
        <w:spacing w:line="360" w:lineRule="auto"/>
        <w:jc w:val="both"/>
        <w:rPr>
          <w:rStyle w:val="Ninguno"/>
          <w:b/>
          <w:bCs/>
          <w:strike/>
          <w:color w:val="auto"/>
        </w:rPr>
      </w:pPr>
      <w:r w:rsidRPr="005076C0">
        <w:rPr>
          <w:rStyle w:val="Ninguno"/>
          <w:b/>
          <w:bCs/>
          <w:color w:val="auto"/>
          <w:u w:color="FF0000"/>
        </w:rPr>
        <w:t>La Ley 12/2023, de 24 de mayo, por el derecho a la vivienda</w:t>
      </w:r>
      <w:r w:rsidRPr="005076C0">
        <w:rPr>
          <w:rStyle w:val="Ninguno"/>
          <w:b/>
          <w:bCs/>
          <w:color w:val="auto"/>
        </w:rPr>
        <w:t xml:space="preserve"> tiene</w:t>
      </w:r>
      <w:r>
        <w:rPr>
          <w:rStyle w:val="Ninguno"/>
        </w:rPr>
        <w:t xml:space="preserve"> como objetivo prioritario facilitar el acceso a una vivienda digna, adecuada y asequible a las personas que tienen serias dificultades para hacerlo en condiciones de mercado, poniendo </w:t>
      </w:r>
      <w:r>
        <w:rPr>
          <w:rStyle w:val="Ninguno"/>
          <w:b/>
          <w:bCs/>
        </w:rPr>
        <w:t xml:space="preserve">especial énfasis en </w:t>
      </w:r>
      <w:r w:rsidRPr="00D34592">
        <w:rPr>
          <w:rStyle w:val="Ninguno"/>
          <w:b/>
          <w:bCs/>
          <w:color w:val="auto"/>
        </w:rPr>
        <w:t xml:space="preserve">los </w:t>
      </w:r>
      <w:r w:rsidRPr="00D34592">
        <w:rPr>
          <w:rStyle w:val="Ninguno"/>
          <w:b/>
          <w:bCs/>
          <w:color w:val="auto"/>
          <w:u w:color="FF2600"/>
        </w:rPr>
        <w:t>y las</w:t>
      </w:r>
      <w:r w:rsidRPr="00D34592">
        <w:rPr>
          <w:rStyle w:val="Ninguno"/>
          <w:b/>
          <w:bCs/>
          <w:color w:val="auto"/>
        </w:rPr>
        <w:t xml:space="preserve"> jóvenes</w:t>
      </w:r>
      <w:r w:rsidR="00D34592">
        <w:rPr>
          <w:rStyle w:val="Ninguno"/>
          <w:b/>
          <w:bCs/>
          <w:color w:val="auto"/>
        </w:rPr>
        <w:t xml:space="preserve">, </w:t>
      </w:r>
      <w:r w:rsidR="00D34592" w:rsidRPr="00B17A43">
        <w:rPr>
          <w:rStyle w:val="Ninguno"/>
          <w:b/>
          <w:bCs/>
          <w:color w:val="auto"/>
        </w:rPr>
        <w:t>familias con hijos a cargo</w:t>
      </w:r>
      <w:r w:rsidRPr="00B17A43">
        <w:rPr>
          <w:rStyle w:val="Ninguno"/>
          <w:b/>
          <w:bCs/>
          <w:color w:val="auto"/>
        </w:rPr>
        <w:t xml:space="preserve"> y colectivos vulnerables,</w:t>
      </w:r>
      <w:r w:rsidRPr="00B17A43">
        <w:rPr>
          <w:rStyle w:val="Ninguno"/>
          <w:b/>
          <w:bCs/>
          <w:color w:val="auto"/>
          <w:u w:color="FF2600"/>
        </w:rPr>
        <w:t xml:space="preserve"> </w:t>
      </w:r>
      <w:r w:rsidR="005076C0" w:rsidRPr="00B17A43">
        <w:rPr>
          <w:rStyle w:val="Ninguno"/>
          <w:b/>
          <w:bCs/>
          <w:color w:val="auto"/>
          <w:u w:color="FF2600"/>
        </w:rPr>
        <w:t xml:space="preserve">promoviendo </w:t>
      </w:r>
      <w:r w:rsidRPr="00B17A43">
        <w:rPr>
          <w:rStyle w:val="Ninguno"/>
          <w:b/>
          <w:bCs/>
          <w:color w:val="auto"/>
        </w:rPr>
        <w:t xml:space="preserve">una oferta amplia a precios asequibles y adaptada </w:t>
      </w:r>
      <w:r w:rsidRPr="00B17A43">
        <w:rPr>
          <w:rStyle w:val="Ninguno"/>
          <w:b/>
          <w:bCs/>
          <w:color w:val="auto"/>
          <w:u w:color="FF2600"/>
        </w:rPr>
        <w:t>a las demandas</w:t>
      </w:r>
      <w:r w:rsidRPr="00B17A43">
        <w:rPr>
          <w:rStyle w:val="Ninguno"/>
          <w:b/>
          <w:bCs/>
          <w:color w:val="auto"/>
        </w:rPr>
        <w:t xml:space="preserve"> y realidades de</w:t>
      </w:r>
      <w:r w:rsidR="00B17A43">
        <w:rPr>
          <w:rStyle w:val="Ninguno"/>
          <w:b/>
          <w:bCs/>
          <w:color w:val="auto"/>
        </w:rPr>
        <w:t xml:space="preserve"> nuestros </w:t>
      </w:r>
      <w:r w:rsidRPr="00B17A43">
        <w:rPr>
          <w:rStyle w:val="Ninguno"/>
          <w:b/>
          <w:bCs/>
          <w:color w:val="auto"/>
          <w:u w:color="FF2600"/>
        </w:rPr>
        <w:t>pueblos y ciudades.</w:t>
      </w:r>
    </w:p>
    <w:p w14:paraId="1E0A1381" w14:textId="77777777" w:rsidR="000B1CF3" w:rsidRDefault="000B1CF3">
      <w:pPr>
        <w:pStyle w:val="Default"/>
        <w:spacing w:line="360" w:lineRule="auto"/>
        <w:jc w:val="both"/>
        <w:rPr>
          <w:rStyle w:val="Ninguno"/>
        </w:rPr>
      </w:pPr>
    </w:p>
    <w:p w14:paraId="128E5385" w14:textId="77777777" w:rsidR="00613DB4" w:rsidRDefault="0024048C">
      <w:pPr>
        <w:pStyle w:val="Default"/>
        <w:spacing w:line="360" w:lineRule="auto"/>
        <w:jc w:val="both"/>
        <w:rPr>
          <w:rStyle w:val="Ninguno"/>
        </w:rPr>
      </w:pPr>
      <w:r>
        <w:rPr>
          <w:rStyle w:val="Ninguno"/>
        </w:rPr>
        <w:t>Para lograrlo, la Ley establece diferentes mecanismos. Uno de ellos es el que gira alrededor de las zonas tensionadas de mercado. Así</w:t>
      </w:r>
      <w:r w:rsidRPr="00190B2E">
        <w:rPr>
          <w:rStyle w:val="Ninguno"/>
          <w:b/>
          <w:bCs/>
          <w:color w:val="auto"/>
        </w:rPr>
        <w:t xml:space="preserve">, </w:t>
      </w:r>
      <w:r w:rsidRPr="00190B2E">
        <w:rPr>
          <w:rStyle w:val="Ninguno"/>
          <w:b/>
          <w:bCs/>
          <w:color w:val="auto"/>
          <w:u w:color="FF0000"/>
        </w:rPr>
        <w:t>el texto</w:t>
      </w:r>
      <w:r w:rsidRPr="00190B2E">
        <w:rPr>
          <w:rStyle w:val="Ninguno"/>
          <w:b/>
          <w:bCs/>
          <w:color w:val="auto"/>
        </w:rPr>
        <w:t xml:space="preserve"> recoge</w:t>
      </w:r>
      <w:r>
        <w:rPr>
          <w:rStyle w:val="Ninguno"/>
          <w:b/>
          <w:bCs/>
        </w:rPr>
        <w:t xml:space="preserve"> que las Administraciones competentes, es decir, las Comunidades Autónomas, podrán declarar zonas de mercado residencial tensionado</w:t>
      </w:r>
      <w:r>
        <w:rPr>
          <w:rStyle w:val="Ninguno"/>
        </w:rPr>
        <w:t>.</w:t>
      </w:r>
    </w:p>
    <w:p w14:paraId="6161D4DD" w14:textId="77777777" w:rsidR="00613DB4" w:rsidRDefault="00613DB4">
      <w:pPr>
        <w:pStyle w:val="Default"/>
        <w:spacing w:line="360" w:lineRule="auto"/>
        <w:jc w:val="both"/>
        <w:rPr>
          <w:rStyle w:val="Ninguno"/>
        </w:rPr>
      </w:pPr>
    </w:p>
    <w:p w14:paraId="2A4C9943" w14:textId="77777777" w:rsidR="00613DB4" w:rsidRDefault="00613DB4">
      <w:pPr>
        <w:pStyle w:val="Default"/>
        <w:spacing w:line="360" w:lineRule="auto"/>
        <w:jc w:val="both"/>
        <w:rPr>
          <w:rStyle w:val="Ninguno"/>
        </w:rPr>
      </w:pPr>
    </w:p>
    <w:p w14:paraId="406D0CDF" w14:textId="77777777" w:rsidR="00613DB4" w:rsidRDefault="00613DB4">
      <w:pPr>
        <w:pStyle w:val="Default"/>
        <w:spacing w:line="360" w:lineRule="auto"/>
        <w:jc w:val="both"/>
        <w:rPr>
          <w:rStyle w:val="Ninguno"/>
        </w:rPr>
      </w:pPr>
    </w:p>
    <w:p w14:paraId="339D3B33" w14:textId="77777777" w:rsidR="00C97D6C" w:rsidRDefault="00C97D6C">
      <w:pPr>
        <w:pStyle w:val="Default"/>
        <w:spacing w:line="360" w:lineRule="auto"/>
        <w:jc w:val="both"/>
        <w:rPr>
          <w:rStyle w:val="Ninguno"/>
        </w:rPr>
      </w:pPr>
    </w:p>
    <w:p w14:paraId="1D0F17A4" w14:textId="77777777" w:rsidR="00C97D6C" w:rsidRDefault="00C97D6C">
      <w:pPr>
        <w:pStyle w:val="Default"/>
        <w:spacing w:line="360" w:lineRule="auto"/>
        <w:jc w:val="both"/>
        <w:rPr>
          <w:rStyle w:val="Ninguno"/>
        </w:rPr>
      </w:pPr>
    </w:p>
    <w:p w14:paraId="784E23A3" w14:textId="77777777" w:rsidR="00C7445C" w:rsidRDefault="00C97D6C">
      <w:pPr>
        <w:pStyle w:val="Default"/>
        <w:spacing w:line="360" w:lineRule="auto"/>
        <w:jc w:val="both"/>
        <w:rPr>
          <w:rStyle w:val="Ninguno"/>
        </w:rPr>
      </w:pPr>
      <w:r w:rsidRPr="00EE565D">
        <w:rPr>
          <w:rStyle w:val="Ninguno"/>
        </w:rPr>
        <w:lastRenderedPageBreak/>
        <w:t>Con esta medida</w:t>
      </w:r>
      <w:r w:rsidR="005A3C16" w:rsidRPr="00EE565D">
        <w:rPr>
          <w:rStyle w:val="Ninguno"/>
        </w:rPr>
        <w:t xml:space="preserve"> en las áreas tensionadas </w:t>
      </w:r>
      <w:r w:rsidR="005A3C16" w:rsidRPr="00EE565D">
        <w:rPr>
          <w:rStyle w:val="Ninguno"/>
          <w:b/>
          <w:bCs/>
        </w:rPr>
        <w:t>los arrendatarios</w:t>
      </w:r>
      <w:r w:rsidR="00EE565D">
        <w:rPr>
          <w:rStyle w:val="Ninguno"/>
          <w:b/>
          <w:bCs/>
        </w:rPr>
        <w:t xml:space="preserve"> que</w:t>
      </w:r>
      <w:r w:rsidR="005A3C16" w:rsidRPr="00EE565D">
        <w:rPr>
          <w:rStyle w:val="Ninguno"/>
          <w:b/>
          <w:bCs/>
        </w:rPr>
        <w:t xml:space="preserve"> rebajen un 5 % las renta respecto al contrato anterior</w:t>
      </w:r>
      <w:r w:rsidR="00EE565D">
        <w:rPr>
          <w:rStyle w:val="Ninguno"/>
          <w:b/>
          <w:bCs/>
        </w:rPr>
        <w:t xml:space="preserve"> tendrán unas</w:t>
      </w:r>
      <w:r w:rsidR="005A3C16" w:rsidRPr="00EE565D">
        <w:rPr>
          <w:rStyle w:val="Ninguno"/>
          <w:b/>
          <w:bCs/>
        </w:rPr>
        <w:t xml:space="preserve"> bonificaciones fisca</w:t>
      </w:r>
      <w:r w:rsidR="000A6780" w:rsidRPr="00EE565D">
        <w:rPr>
          <w:rStyle w:val="Ninguno"/>
          <w:b/>
          <w:bCs/>
        </w:rPr>
        <w:t>les</w:t>
      </w:r>
      <w:r w:rsidR="00EE565D">
        <w:rPr>
          <w:rStyle w:val="Ninguno"/>
          <w:b/>
          <w:bCs/>
        </w:rPr>
        <w:t xml:space="preserve"> que</w:t>
      </w:r>
      <w:r w:rsidR="000A6780" w:rsidRPr="00EE565D">
        <w:rPr>
          <w:rStyle w:val="Ninguno"/>
          <w:b/>
          <w:bCs/>
        </w:rPr>
        <w:t xml:space="preserve"> ascenderán al 90%</w:t>
      </w:r>
      <w:r w:rsidR="000A6780" w:rsidRPr="00EE565D">
        <w:rPr>
          <w:rStyle w:val="Ninguno"/>
        </w:rPr>
        <w:t xml:space="preserve">. La </w:t>
      </w:r>
      <w:r w:rsidR="000A6780" w:rsidRPr="00EE565D">
        <w:rPr>
          <w:rStyle w:val="Ninguno"/>
          <w:b/>
          <w:bCs/>
        </w:rPr>
        <w:t>deducción</w:t>
      </w:r>
      <w:r w:rsidR="000A6780" w:rsidRPr="00EE565D">
        <w:rPr>
          <w:rStyle w:val="Ninguno"/>
        </w:rPr>
        <w:t xml:space="preserve"> será del </w:t>
      </w:r>
      <w:r w:rsidR="000A6780" w:rsidRPr="00EE565D">
        <w:rPr>
          <w:rStyle w:val="Ninguno"/>
          <w:b/>
          <w:bCs/>
        </w:rPr>
        <w:t xml:space="preserve">70% si se alquila por primera vez a </w:t>
      </w:r>
      <w:r w:rsidR="000606A4" w:rsidRPr="00EE565D">
        <w:rPr>
          <w:rStyle w:val="Ninguno"/>
          <w:b/>
          <w:bCs/>
        </w:rPr>
        <w:t>jóvenes</w:t>
      </w:r>
      <w:r w:rsidR="000A6780" w:rsidRPr="00EE565D">
        <w:rPr>
          <w:rStyle w:val="Ninguno"/>
          <w:b/>
          <w:bCs/>
        </w:rPr>
        <w:t xml:space="preserve"> de 18 a 35 años en estas zonas tensionadas</w:t>
      </w:r>
      <w:r w:rsidR="00583198" w:rsidRPr="00EE565D">
        <w:rPr>
          <w:rStyle w:val="Ninguno"/>
        </w:rPr>
        <w:t xml:space="preserve"> y si en el </w:t>
      </w:r>
      <w:r w:rsidR="000606A4" w:rsidRPr="00EE565D">
        <w:rPr>
          <w:rStyle w:val="Ninguno"/>
        </w:rPr>
        <w:t>inmueble</w:t>
      </w:r>
      <w:r w:rsidR="00583198" w:rsidRPr="00EE565D">
        <w:rPr>
          <w:rStyle w:val="Ninguno"/>
        </w:rPr>
        <w:t xml:space="preserve"> se han realizado </w:t>
      </w:r>
      <w:r w:rsidR="00583198" w:rsidRPr="00EE565D">
        <w:rPr>
          <w:rStyle w:val="Ninguno"/>
          <w:b/>
          <w:bCs/>
        </w:rPr>
        <w:t>obras de rehabilitación o mejora, la bonificación será del 60%</w:t>
      </w:r>
      <w:r w:rsidR="000606A4" w:rsidRPr="00EE565D">
        <w:rPr>
          <w:rStyle w:val="Ninguno"/>
        </w:rPr>
        <w:t>.</w:t>
      </w:r>
    </w:p>
    <w:p w14:paraId="451FF08E" w14:textId="77777777" w:rsidR="00C7445C" w:rsidRDefault="00C7445C">
      <w:pPr>
        <w:pStyle w:val="Default"/>
        <w:spacing w:line="360" w:lineRule="auto"/>
        <w:jc w:val="both"/>
        <w:rPr>
          <w:rStyle w:val="Ninguno"/>
        </w:rPr>
      </w:pPr>
    </w:p>
    <w:p w14:paraId="16A37D88" w14:textId="39BF7BA1" w:rsidR="00C97D6C" w:rsidRPr="00C7445C" w:rsidRDefault="000606A4">
      <w:pPr>
        <w:pStyle w:val="Default"/>
        <w:spacing w:line="360" w:lineRule="auto"/>
        <w:jc w:val="both"/>
        <w:rPr>
          <w:rStyle w:val="Ninguno"/>
          <w:b/>
          <w:bCs/>
        </w:rPr>
      </w:pPr>
      <w:r w:rsidRPr="00EE565D">
        <w:rPr>
          <w:rStyle w:val="Ninguno"/>
        </w:rPr>
        <w:t xml:space="preserve">Por </w:t>
      </w:r>
      <w:r w:rsidR="00B45545" w:rsidRPr="00EE565D">
        <w:rPr>
          <w:rStyle w:val="Ninguno"/>
        </w:rPr>
        <w:t>último,</w:t>
      </w:r>
      <w:r w:rsidRPr="00EE565D">
        <w:rPr>
          <w:rStyle w:val="Ninguno"/>
        </w:rPr>
        <w:t xml:space="preserve"> los propietarios que firmen </w:t>
      </w:r>
      <w:r w:rsidRPr="00C7445C">
        <w:rPr>
          <w:rStyle w:val="Ninguno"/>
          <w:b/>
          <w:bCs/>
        </w:rPr>
        <w:t>un contrato de al menos 10 años podrán librarse de l</w:t>
      </w:r>
      <w:r w:rsidR="000969E3" w:rsidRPr="00C7445C">
        <w:rPr>
          <w:rStyle w:val="Ninguno"/>
          <w:b/>
          <w:bCs/>
        </w:rPr>
        <w:t xml:space="preserve">a </w:t>
      </w:r>
      <w:r w:rsidR="007D3247" w:rsidRPr="00C7445C">
        <w:rPr>
          <w:rStyle w:val="Ninguno"/>
          <w:b/>
          <w:bCs/>
        </w:rPr>
        <w:t>congelación</w:t>
      </w:r>
      <w:r w:rsidR="000969E3" w:rsidRPr="00C7445C">
        <w:rPr>
          <w:rStyle w:val="Ninguno"/>
          <w:b/>
          <w:bCs/>
        </w:rPr>
        <w:t xml:space="preserve"> de los precios en las zonas tensionadas y podrán incrementa</w:t>
      </w:r>
      <w:r w:rsidR="007D3247" w:rsidRPr="00C7445C">
        <w:rPr>
          <w:rStyle w:val="Ninguno"/>
          <w:b/>
          <w:bCs/>
        </w:rPr>
        <w:t>r el alquiler hasta en un 10% a cambio de ampliar la duración del contrato</w:t>
      </w:r>
      <w:r w:rsidR="00C7445C">
        <w:rPr>
          <w:rStyle w:val="Ninguno"/>
          <w:b/>
          <w:bCs/>
        </w:rPr>
        <w:t>.</w:t>
      </w:r>
    </w:p>
    <w:p w14:paraId="43AD4B63" w14:textId="77777777" w:rsidR="00C97D6C" w:rsidRPr="00EE565D" w:rsidRDefault="00C97D6C">
      <w:pPr>
        <w:pStyle w:val="Default"/>
        <w:spacing w:line="360" w:lineRule="auto"/>
        <w:jc w:val="both"/>
        <w:rPr>
          <w:rStyle w:val="Ninguno"/>
        </w:rPr>
      </w:pPr>
    </w:p>
    <w:p w14:paraId="25E5B866" w14:textId="3F8A6D3E" w:rsidR="00190B2E" w:rsidRDefault="007B7A35">
      <w:pPr>
        <w:pStyle w:val="Default"/>
        <w:spacing w:line="360" w:lineRule="auto"/>
        <w:jc w:val="both"/>
        <w:rPr>
          <w:rStyle w:val="Ninguno"/>
        </w:rPr>
      </w:pPr>
      <w:r w:rsidRPr="00EE565D">
        <w:rPr>
          <w:rStyle w:val="Ninguno"/>
        </w:rPr>
        <w:t>Con todas estas medidas</w:t>
      </w:r>
      <w:r w:rsidR="005D1471" w:rsidRPr="00EE565D">
        <w:rPr>
          <w:rStyle w:val="Ninguno"/>
          <w:b/>
          <w:bCs/>
        </w:rPr>
        <w:t>,</w:t>
      </w:r>
      <w:r w:rsidRPr="00EE565D">
        <w:rPr>
          <w:rStyle w:val="Ninguno"/>
          <w:b/>
          <w:bCs/>
        </w:rPr>
        <w:t xml:space="preserve"> incluidas</w:t>
      </w:r>
      <w:r w:rsidR="005D1471" w:rsidRPr="00EE565D">
        <w:rPr>
          <w:rStyle w:val="Ninguno"/>
          <w:b/>
          <w:bCs/>
        </w:rPr>
        <w:t xml:space="preserve"> las</w:t>
      </w:r>
      <w:r w:rsidRPr="00EE565D">
        <w:rPr>
          <w:rStyle w:val="Ninguno"/>
          <w:b/>
          <w:bCs/>
        </w:rPr>
        <w:t xml:space="preserve"> bonificaciones fiscales</w:t>
      </w:r>
      <w:r w:rsidR="005D1471" w:rsidRPr="00EE565D">
        <w:rPr>
          <w:rStyle w:val="Ninguno"/>
        </w:rPr>
        <w:t>,</w:t>
      </w:r>
      <w:r w:rsidR="0068446F" w:rsidRPr="00EE565D">
        <w:rPr>
          <w:rStyle w:val="Ninguno"/>
        </w:rPr>
        <w:t xml:space="preserve"> e</w:t>
      </w:r>
      <w:r w:rsidR="00613DB4" w:rsidRPr="00EE565D">
        <w:rPr>
          <w:rStyle w:val="Ninguno"/>
        </w:rPr>
        <w:t xml:space="preserve">l objetivo de la declaración de zona tensionada y de la aplicación del índice de precios de referencia es, por un lado, la mejora del acceso y permanencia a </w:t>
      </w:r>
      <w:r w:rsidR="00613DB4" w:rsidRPr="00EE565D">
        <w:rPr>
          <w:rStyle w:val="Ninguno"/>
          <w:b/>
          <w:bCs/>
        </w:rPr>
        <w:t>una vivienda a precio asequible</w:t>
      </w:r>
      <w:r w:rsidR="00613DB4" w:rsidRPr="00EE565D">
        <w:rPr>
          <w:rStyle w:val="Ninguno"/>
        </w:rPr>
        <w:t xml:space="preserve"> y, por otro, evitar que la ciudadanía siga soportando incrementos desproporcionados en las rentas de los alquileres</w:t>
      </w:r>
      <w:r w:rsidR="0068446F" w:rsidRPr="00EE565D">
        <w:rPr>
          <w:rStyle w:val="Ninguno"/>
        </w:rPr>
        <w:t xml:space="preserve">, por lo que </w:t>
      </w:r>
      <w:r w:rsidR="0068446F" w:rsidRPr="00EE565D">
        <w:rPr>
          <w:rStyle w:val="Ninguno"/>
          <w:b/>
          <w:bCs/>
        </w:rPr>
        <w:t>intentamos dar respuesta tanto a inquilinos como arrendatarios.</w:t>
      </w:r>
    </w:p>
    <w:p w14:paraId="677F355C" w14:textId="77777777" w:rsidR="00190B2E" w:rsidRDefault="00190B2E">
      <w:pPr>
        <w:pStyle w:val="Default"/>
        <w:spacing w:line="360" w:lineRule="auto"/>
        <w:jc w:val="both"/>
        <w:rPr>
          <w:rStyle w:val="Ninguno"/>
        </w:rPr>
      </w:pPr>
    </w:p>
    <w:p w14:paraId="1E0A1382" w14:textId="3CB16451" w:rsidR="000B1CF3" w:rsidRPr="00190B2E" w:rsidRDefault="0024048C">
      <w:pPr>
        <w:pStyle w:val="Default"/>
        <w:spacing w:line="360" w:lineRule="auto"/>
        <w:jc w:val="both"/>
        <w:rPr>
          <w:rStyle w:val="Ninguno"/>
          <w:color w:val="auto"/>
          <w:u w:color="4F8F00"/>
        </w:rPr>
      </w:pPr>
      <w:r>
        <w:rPr>
          <w:rStyle w:val="Ninguno"/>
        </w:rPr>
        <w:t>Estas zonas se caracterizan por la existencia de un riesgo de oferta insuficiente de vivienda para la población cuando</w:t>
      </w:r>
      <w:r w:rsidR="00190B2E">
        <w:rPr>
          <w:rStyle w:val="Ninguno"/>
        </w:rPr>
        <w:t xml:space="preserve"> </w:t>
      </w:r>
      <w:r w:rsidRPr="00190B2E">
        <w:rPr>
          <w:rStyle w:val="Ninguno"/>
          <w:color w:val="auto"/>
          <w:u w:color="FF2600"/>
        </w:rPr>
        <w:t>se produzca una de las siguientes circunstancias</w:t>
      </w:r>
      <w:r w:rsidR="00190B2E">
        <w:rPr>
          <w:rStyle w:val="Ninguno"/>
          <w:color w:val="auto"/>
          <w:u w:color="FF2600"/>
        </w:rPr>
        <w:t xml:space="preserve"> (</w:t>
      </w:r>
      <w:r w:rsidRPr="00190B2E">
        <w:rPr>
          <w:rStyle w:val="Ninguno"/>
          <w:color w:val="auto"/>
          <w:u w:color="4F8F00"/>
        </w:rPr>
        <w:t>Art 18.3</w:t>
      </w:r>
      <w:r w:rsidR="00190B2E">
        <w:rPr>
          <w:rStyle w:val="Ninguno"/>
          <w:color w:val="auto"/>
          <w:u w:color="4F8F00"/>
        </w:rPr>
        <w:t>):</w:t>
      </w:r>
    </w:p>
    <w:p w14:paraId="1E0A1384" w14:textId="2F696143" w:rsidR="002F28B6" w:rsidRPr="00217CD8" w:rsidRDefault="009D7E7A" w:rsidP="00217CD8">
      <w:pPr>
        <w:pStyle w:val="parrafo2"/>
        <w:spacing w:line="360" w:lineRule="auto"/>
        <w:jc w:val="both"/>
        <w:rPr>
          <w:rFonts w:ascii="Arial" w:hAnsi="Arial" w:cs="Arial"/>
          <w:i/>
          <w:iCs/>
        </w:rPr>
      </w:pPr>
      <w:r w:rsidRPr="00217CD8">
        <w:rPr>
          <w:rFonts w:ascii="Arial" w:hAnsi="Arial" w:cs="Arial"/>
          <w:i/>
          <w:iCs/>
          <w:lang w:val="es-ES_tradnl"/>
        </w:rPr>
        <w:t>“</w:t>
      </w:r>
      <w:r w:rsidR="002F28B6" w:rsidRPr="00217CD8">
        <w:rPr>
          <w:rFonts w:ascii="Arial" w:hAnsi="Arial" w:cs="Arial"/>
          <w:i/>
          <w:iCs/>
        </w:rPr>
        <w:t>La declaración de una zona de mercado residencial tensionado establecida en el apartado anterior requerirá la elaboración de una memoria que justifique, a través de datos objetivos y fundamentada en la existencia de un especial riesgo de abastecimiento insuficiente de vivienda para la población residente, incluyendo las dinámicas de formación de nuevos hogares, en condiciones que la hagan asequible, por producirse una de las circunstancias siguientes:</w:t>
      </w:r>
    </w:p>
    <w:p w14:paraId="1E0A1385" w14:textId="77777777" w:rsidR="002F28B6" w:rsidRPr="00217CD8" w:rsidRDefault="002F28B6" w:rsidP="00217CD8">
      <w:pPr>
        <w:pStyle w:val="parrafo2"/>
        <w:spacing w:line="360" w:lineRule="auto"/>
        <w:ind w:firstLine="708"/>
        <w:jc w:val="both"/>
        <w:rPr>
          <w:rFonts w:ascii="Arial" w:hAnsi="Arial" w:cs="Arial"/>
          <w:i/>
          <w:iCs/>
        </w:rPr>
      </w:pPr>
      <w:r w:rsidRPr="00217CD8">
        <w:rPr>
          <w:rFonts w:ascii="Arial" w:hAnsi="Arial" w:cs="Arial"/>
          <w:i/>
          <w:iCs/>
        </w:rPr>
        <w:t xml:space="preserve">a) Que la carga media del coste de la hipoteca o del alquiler en el presupuesto personal o de la unidad de convivencia, más los gastos y </w:t>
      </w:r>
      <w:r w:rsidRPr="00217CD8">
        <w:rPr>
          <w:rFonts w:ascii="Arial" w:hAnsi="Arial" w:cs="Arial"/>
          <w:i/>
          <w:iCs/>
        </w:rPr>
        <w:lastRenderedPageBreak/>
        <w:t>suministros básicos, supere el treinta por ciento de los ingresos medios o de la renta media de los hogares.</w:t>
      </w:r>
    </w:p>
    <w:p w14:paraId="1E0A1386" w14:textId="1E2165BB" w:rsidR="002F28B6" w:rsidRPr="00217CD8" w:rsidRDefault="002F28B6" w:rsidP="00217CD8">
      <w:pPr>
        <w:pStyle w:val="parrafo"/>
        <w:spacing w:line="360" w:lineRule="auto"/>
        <w:ind w:firstLine="708"/>
        <w:jc w:val="both"/>
        <w:rPr>
          <w:rFonts w:ascii="Arial" w:hAnsi="Arial" w:cs="Arial"/>
          <w:i/>
          <w:iCs/>
        </w:rPr>
      </w:pPr>
      <w:r w:rsidRPr="00217CD8">
        <w:rPr>
          <w:rFonts w:ascii="Arial" w:hAnsi="Arial" w:cs="Arial"/>
          <w:i/>
          <w:iCs/>
        </w:rPr>
        <w:t>b) Que el precio de compra o alquiler de la vivienda haya experimentado en los cinco años anteriores a la declaración como área de mercado de vivienda tensionado, un porcentaje de crecimiento acumulado al menos tres puntos porcentuales superior</w:t>
      </w:r>
      <w:r w:rsidR="00887F38" w:rsidRPr="00217CD8">
        <w:rPr>
          <w:rFonts w:ascii="Arial" w:hAnsi="Arial" w:cs="Arial"/>
          <w:i/>
          <w:iCs/>
        </w:rPr>
        <w:t>es</w:t>
      </w:r>
      <w:r w:rsidRPr="00217CD8">
        <w:rPr>
          <w:rFonts w:ascii="Arial" w:hAnsi="Arial" w:cs="Arial"/>
          <w:i/>
          <w:iCs/>
        </w:rPr>
        <w:t xml:space="preserve"> al porcentaje de crecimiento acumulado del índice de precios de consumo de la comunidad autónoma correspondiente.</w:t>
      </w:r>
      <w:r w:rsidR="001C61C9">
        <w:rPr>
          <w:rFonts w:ascii="Arial" w:hAnsi="Arial" w:cs="Arial"/>
          <w:i/>
          <w:iCs/>
        </w:rPr>
        <w:t>”</w:t>
      </w:r>
    </w:p>
    <w:p w14:paraId="41049AA4" w14:textId="44F88704" w:rsidR="001C61C9" w:rsidRPr="001C46FE" w:rsidRDefault="00480D55" w:rsidP="001C46FE">
      <w:pPr>
        <w:pStyle w:val="Default"/>
        <w:spacing w:line="360" w:lineRule="auto"/>
        <w:jc w:val="both"/>
        <w:rPr>
          <w:rStyle w:val="Ninguno"/>
          <w:b/>
          <w:bCs/>
          <w:color w:val="auto"/>
        </w:rPr>
      </w:pPr>
      <w:r w:rsidRPr="009D7E7A">
        <w:rPr>
          <w:rStyle w:val="Ninguno"/>
          <w:b/>
          <w:bCs/>
          <w:color w:val="auto"/>
        </w:rPr>
        <w:t xml:space="preserve">Es decir, </w:t>
      </w:r>
      <w:r w:rsidR="0024048C" w:rsidRPr="009D7E7A">
        <w:rPr>
          <w:rStyle w:val="Ninguno"/>
          <w:b/>
          <w:bCs/>
          <w:color w:val="auto"/>
        </w:rPr>
        <w:t>que el esfuerzo para el pago de la renta o de la hipoteca supere el 30% de ingresos medios</w:t>
      </w:r>
      <w:r w:rsidRPr="009D7E7A">
        <w:rPr>
          <w:rStyle w:val="Ninguno"/>
          <w:b/>
          <w:bCs/>
          <w:color w:val="auto"/>
        </w:rPr>
        <w:t xml:space="preserve"> </w:t>
      </w:r>
      <w:r w:rsidR="0024048C" w:rsidRPr="009D7E7A">
        <w:rPr>
          <w:rStyle w:val="Ninguno"/>
          <w:b/>
          <w:bCs/>
          <w:color w:val="auto"/>
        </w:rPr>
        <w:t>o bien que los precios de alquiler o compra acumulen en los tres años anteriores crecimientos superiores en dos puntos al del IPC de la Comunidad Autónoma correspondiente.</w:t>
      </w:r>
    </w:p>
    <w:p w14:paraId="5CC26E18" w14:textId="77777777" w:rsidR="001C61C9" w:rsidRDefault="001C61C9">
      <w:pPr>
        <w:pStyle w:val="CuerpoA"/>
        <w:spacing w:line="360" w:lineRule="auto"/>
        <w:jc w:val="both"/>
        <w:rPr>
          <w:rStyle w:val="Ninguno"/>
          <w:rFonts w:ascii="Arial" w:hAnsi="Arial"/>
        </w:rPr>
      </w:pPr>
    </w:p>
    <w:p w14:paraId="1E0A1389" w14:textId="68AD55D3" w:rsidR="000B1CF3" w:rsidRDefault="0024048C">
      <w:pPr>
        <w:pStyle w:val="CuerpoA"/>
        <w:spacing w:line="360" w:lineRule="auto"/>
        <w:jc w:val="both"/>
        <w:rPr>
          <w:rStyle w:val="Ninguno"/>
          <w:rFonts w:ascii="Arial" w:eastAsia="Arial" w:hAnsi="Arial" w:cs="Arial"/>
        </w:rPr>
      </w:pPr>
      <w:r>
        <w:rPr>
          <w:rStyle w:val="Ninguno"/>
          <w:rFonts w:ascii="Arial" w:hAnsi="Arial"/>
        </w:rPr>
        <w:t>La declaración de zona tensionada permite que se pueda aplicar el índice de referencia para el precio del alquiler, que el Ministerio de Vivienda y Agenda Urbana acaba de implementar.</w:t>
      </w:r>
    </w:p>
    <w:p w14:paraId="6E6735E7" w14:textId="77777777" w:rsidR="008010B4" w:rsidRPr="00D075C6" w:rsidRDefault="008010B4">
      <w:pPr>
        <w:pStyle w:val="CuerpoA"/>
        <w:spacing w:line="360" w:lineRule="auto"/>
        <w:jc w:val="both"/>
        <w:rPr>
          <w:rStyle w:val="Ninguno"/>
          <w:rFonts w:ascii="Arial" w:hAnsi="Arial"/>
          <w:lang w:val="es-ES"/>
        </w:rPr>
      </w:pPr>
    </w:p>
    <w:p w14:paraId="1E0A138B" w14:textId="789B06F7" w:rsidR="000B1CF3" w:rsidRDefault="0024048C">
      <w:pPr>
        <w:pStyle w:val="CuerpoA"/>
        <w:spacing w:line="360" w:lineRule="auto"/>
        <w:jc w:val="both"/>
        <w:rPr>
          <w:rStyle w:val="Ninguno"/>
          <w:rFonts w:ascii="Arial" w:eastAsia="Arial" w:hAnsi="Arial" w:cs="Arial"/>
          <w:i/>
          <w:iCs/>
        </w:rPr>
      </w:pPr>
      <w:r w:rsidRPr="00D075C6">
        <w:rPr>
          <w:rStyle w:val="Ninguno"/>
          <w:rFonts w:ascii="Arial" w:hAnsi="Arial"/>
          <w:lang w:val="es-ES"/>
        </w:rPr>
        <w:t xml:space="preserve">Este </w:t>
      </w:r>
      <w:r>
        <w:rPr>
          <w:rStyle w:val="Ninguno"/>
          <w:rFonts w:ascii="Arial" w:hAnsi="Arial"/>
        </w:rPr>
        <w:t xml:space="preserve">índice de referencia ofrece un rango de valores para las rentas del alquiler que operará en las zonas declaradas tensionadas en dos situaciones: </w:t>
      </w:r>
      <w:r>
        <w:rPr>
          <w:rStyle w:val="Ninguno"/>
          <w:rFonts w:ascii="Arial" w:hAnsi="Arial"/>
          <w:i/>
          <w:iCs/>
        </w:rPr>
        <w:t>cuando el propietario sea gran tenedor o cuando se trate de una vivienda que no haya estado en alquiler en los ú</w:t>
      </w:r>
      <w:r w:rsidRPr="00D075C6">
        <w:rPr>
          <w:rStyle w:val="Ninguno"/>
          <w:rFonts w:ascii="Arial" w:hAnsi="Arial"/>
          <w:i/>
          <w:iCs/>
          <w:lang w:val="es-ES"/>
        </w:rPr>
        <w:t>ltimos 5 a</w:t>
      </w:r>
      <w:r>
        <w:rPr>
          <w:rStyle w:val="Ninguno"/>
          <w:rFonts w:ascii="Arial" w:hAnsi="Arial"/>
          <w:i/>
          <w:iCs/>
        </w:rPr>
        <w:t>ñ</w:t>
      </w:r>
      <w:r w:rsidRPr="00D075C6">
        <w:rPr>
          <w:rStyle w:val="Ninguno"/>
          <w:rFonts w:ascii="Arial" w:hAnsi="Arial"/>
          <w:i/>
          <w:iCs/>
          <w:lang w:val="es-ES"/>
        </w:rPr>
        <w:t>os.</w:t>
      </w:r>
    </w:p>
    <w:p w14:paraId="1E0A138C" w14:textId="77777777" w:rsidR="000B1CF3" w:rsidRDefault="000B1CF3">
      <w:pPr>
        <w:pStyle w:val="CuerpoA"/>
        <w:spacing w:line="360" w:lineRule="auto"/>
        <w:jc w:val="both"/>
        <w:rPr>
          <w:rStyle w:val="Ninguno"/>
          <w:rFonts w:ascii="Arial" w:eastAsia="Arial" w:hAnsi="Arial" w:cs="Arial"/>
          <w:i/>
          <w:iCs/>
        </w:rPr>
      </w:pPr>
    </w:p>
    <w:p w14:paraId="1E0A138D" w14:textId="01F6AB94" w:rsidR="000B1CF3" w:rsidRDefault="0024048C">
      <w:pPr>
        <w:pStyle w:val="CuerpoA"/>
        <w:spacing w:line="360" w:lineRule="auto"/>
        <w:jc w:val="both"/>
        <w:rPr>
          <w:rStyle w:val="Ninguno"/>
          <w:rFonts w:ascii="Arial" w:eastAsia="Arial" w:hAnsi="Arial" w:cs="Arial"/>
          <w:b/>
          <w:bCs/>
        </w:rPr>
      </w:pPr>
      <w:r>
        <w:rPr>
          <w:rStyle w:val="Ninguno"/>
          <w:rFonts w:ascii="Arial" w:hAnsi="Arial"/>
        </w:rPr>
        <w:t xml:space="preserve">La aplicación del índice de referencia de precios va a permitir luchar contra la especulación que se produce en el mercado del alquiler en </w:t>
      </w:r>
      <w:r w:rsidRPr="008010B4">
        <w:rPr>
          <w:rStyle w:val="Ninguno"/>
          <w:rFonts w:ascii="Arial" w:hAnsi="Arial"/>
          <w:color w:val="auto"/>
        </w:rPr>
        <w:t xml:space="preserve">muchos </w:t>
      </w:r>
      <w:r w:rsidRPr="008010B4">
        <w:rPr>
          <w:rStyle w:val="Ninguno"/>
          <w:rFonts w:ascii="Arial" w:hAnsi="Arial"/>
          <w:color w:val="auto"/>
          <w:u w:color="FF0000"/>
        </w:rPr>
        <w:t>pueblos y</w:t>
      </w:r>
      <w:r>
        <w:rPr>
          <w:rStyle w:val="Ninguno"/>
          <w:rFonts w:ascii="Arial" w:hAnsi="Arial"/>
        </w:rPr>
        <w:t xml:space="preserve"> ciudades, que impide destinar menos del 30% de los ingresos para pagar la vivienda, así como aumentar la oferta de vivienda a un precio asequible. Pero como ya se ha mencionado, </w:t>
      </w:r>
      <w:r>
        <w:rPr>
          <w:rStyle w:val="Ninguno"/>
          <w:rFonts w:ascii="Arial" w:hAnsi="Arial"/>
          <w:b/>
          <w:bCs/>
        </w:rPr>
        <w:t>el requisito inicial para todo esto es que la Comunidad Autó</w:t>
      </w:r>
      <w:r w:rsidRPr="00D075C6">
        <w:rPr>
          <w:rStyle w:val="Ninguno"/>
          <w:rFonts w:ascii="Arial" w:hAnsi="Arial"/>
          <w:b/>
          <w:bCs/>
          <w:lang w:val="es-ES"/>
        </w:rPr>
        <w:t>noma, como administraci</w:t>
      </w:r>
      <w:r>
        <w:rPr>
          <w:rStyle w:val="Ninguno"/>
          <w:rFonts w:ascii="Arial" w:hAnsi="Arial"/>
          <w:b/>
          <w:bCs/>
        </w:rPr>
        <w:t xml:space="preserve">ón competente, apruebe las solicitudes que le plantean los Ayuntamientos para la </w:t>
      </w:r>
      <w:r w:rsidR="009D7E7A">
        <w:rPr>
          <w:rStyle w:val="Ninguno"/>
          <w:rFonts w:ascii="Arial" w:hAnsi="Arial"/>
          <w:b/>
          <w:bCs/>
        </w:rPr>
        <w:t>declaració</w:t>
      </w:r>
      <w:r w:rsidRPr="00D075C6">
        <w:rPr>
          <w:rStyle w:val="Ninguno"/>
          <w:rFonts w:ascii="Arial" w:hAnsi="Arial"/>
          <w:b/>
          <w:bCs/>
          <w:lang w:val="es-ES"/>
        </w:rPr>
        <w:t>n de zona de mercado residencial tensionado.</w:t>
      </w:r>
    </w:p>
    <w:p w14:paraId="1E0A138E" w14:textId="77777777" w:rsidR="000B1CF3" w:rsidRDefault="000B1CF3">
      <w:pPr>
        <w:pStyle w:val="CuerpoA"/>
        <w:spacing w:line="360" w:lineRule="auto"/>
        <w:jc w:val="both"/>
        <w:rPr>
          <w:rStyle w:val="Ninguno"/>
          <w:rFonts w:ascii="Arial" w:eastAsia="Arial" w:hAnsi="Arial" w:cs="Arial"/>
          <w:b/>
          <w:bCs/>
        </w:rPr>
      </w:pPr>
    </w:p>
    <w:p w14:paraId="15E26B15" w14:textId="6F21094E" w:rsidR="001C46FE" w:rsidRPr="00D075C6" w:rsidRDefault="0024048C">
      <w:pPr>
        <w:pStyle w:val="CuerpoA"/>
        <w:spacing w:line="360" w:lineRule="auto"/>
        <w:jc w:val="both"/>
        <w:rPr>
          <w:rStyle w:val="Ninguno"/>
          <w:rFonts w:ascii="Arial" w:eastAsia="Arial" w:hAnsi="Arial" w:cs="Arial"/>
        </w:rPr>
      </w:pPr>
      <w:r>
        <w:rPr>
          <w:rStyle w:val="Ninguno"/>
          <w:rFonts w:ascii="Arial" w:hAnsi="Arial"/>
        </w:rPr>
        <w:lastRenderedPageBreak/>
        <w:t>Además, la declaración de zona de mercado residencial tensionado supone que los contratos nuevos de los pequeños propietarios quedarán referenciados al contrato anterior y que estos propietarios disfrutarán de beneficios fiscales si rebajan el precio del arrendamiento, alquilan a jóvenes, ceden sus viviendas a una administración pública o han realizado inversiones que posibiliten la mejora de su sostenibilidad.</w:t>
      </w:r>
    </w:p>
    <w:p w14:paraId="75F61F2D" w14:textId="77777777" w:rsidR="001C46FE" w:rsidRDefault="001C46FE">
      <w:pPr>
        <w:pStyle w:val="CuerpoA"/>
        <w:spacing w:line="360" w:lineRule="auto"/>
        <w:jc w:val="both"/>
        <w:rPr>
          <w:rStyle w:val="Ninguno"/>
          <w:rFonts w:ascii="Arial" w:hAnsi="Arial"/>
        </w:rPr>
      </w:pPr>
    </w:p>
    <w:p w14:paraId="1E0A1391" w14:textId="2A32B27D" w:rsidR="000B1CF3" w:rsidRDefault="0024048C">
      <w:pPr>
        <w:pStyle w:val="CuerpoA"/>
        <w:spacing w:line="360" w:lineRule="auto"/>
        <w:jc w:val="both"/>
        <w:rPr>
          <w:rStyle w:val="Ninguno"/>
          <w:rFonts w:ascii="Arial" w:eastAsia="Arial" w:hAnsi="Arial" w:cs="Arial"/>
        </w:rPr>
      </w:pPr>
      <w:r>
        <w:rPr>
          <w:rStyle w:val="Ninguno"/>
          <w:rFonts w:ascii="Arial" w:hAnsi="Arial"/>
        </w:rPr>
        <w:t xml:space="preserve">Por todo lo anteriormente expuesto, el </w:t>
      </w:r>
      <w:r>
        <w:rPr>
          <w:rStyle w:val="Ninguno"/>
          <w:rFonts w:ascii="Arial" w:hAnsi="Arial"/>
          <w:b/>
          <w:bCs/>
        </w:rPr>
        <w:t>Grupo Municipal Socialista en el Ayuntamiento</w:t>
      </w:r>
      <w:r>
        <w:rPr>
          <w:rStyle w:val="Ninguno"/>
          <w:rFonts w:ascii="Arial" w:hAnsi="Arial"/>
        </w:rPr>
        <w:t xml:space="preserve"> de </w:t>
      </w:r>
      <w:r w:rsidR="00DF0492">
        <w:rPr>
          <w:rStyle w:val="Ninguno"/>
          <w:rFonts w:ascii="Arial" w:hAnsi="Arial"/>
        </w:rPr>
        <w:t>_____________________</w:t>
      </w:r>
      <w:r>
        <w:rPr>
          <w:rStyle w:val="Ninguno"/>
          <w:rFonts w:ascii="Arial" w:hAnsi="Arial"/>
        </w:rPr>
        <w:t>solicita al Pleno del Ayuntamiento la adopción del siguiente acuerdo:</w:t>
      </w:r>
    </w:p>
    <w:p w14:paraId="1E0A1392" w14:textId="77777777" w:rsidR="000B1CF3" w:rsidRPr="00030BB1" w:rsidRDefault="000B1CF3">
      <w:pPr>
        <w:pStyle w:val="CuerpoA"/>
        <w:spacing w:line="360" w:lineRule="auto"/>
        <w:jc w:val="both"/>
        <w:rPr>
          <w:rStyle w:val="Ninguno"/>
          <w:rFonts w:ascii="Arial" w:eastAsia="Arial" w:hAnsi="Arial" w:cs="Arial"/>
          <w:color w:val="auto"/>
        </w:rPr>
      </w:pPr>
    </w:p>
    <w:p w14:paraId="7EAB98A2" w14:textId="77777777" w:rsidR="007F1868" w:rsidRPr="008E0CF7" w:rsidRDefault="0024048C">
      <w:pPr>
        <w:pStyle w:val="CuerpoA"/>
        <w:spacing w:line="360" w:lineRule="auto"/>
        <w:jc w:val="both"/>
        <w:rPr>
          <w:rStyle w:val="Ninguno"/>
          <w:rFonts w:ascii="Arial" w:hAnsi="Arial"/>
          <w:i/>
          <w:iCs/>
          <w:color w:val="auto"/>
        </w:rPr>
      </w:pPr>
      <w:r w:rsidRPr="008E0CF7">
        <w:rPr>
          <w:rStyle w:val="Ninguno"/>
          <w:rFonts w:ascii="Arial" w:hAnsi="Arial"/>
          <w:i/>
          <w:iCs/>
          <w:color w:val="auto"/>
        </w:rPr>
        <w:t xml:space="preserve">“Instar al Gobierno de la Comunidad Autónoma </w:t>
      </w:r>
      <w:r w:rsidR="007F1868" w:rsidRPr="008E0CF7">
        <w:rPr>
          <w:rStyle w:val="Ninguno"/>
          <w:rFonts w:ascii="Arial" w:hAnsi="Arial"/>
          <w:i/>
          <w:iCs/>
          <w:color w:val="auto"/>
        </w:rPr>
        <w:t>_____________________</w:t>
      </w:r>
    </w:p>
    <w:p w14:paraId="495BDDE1" w14:textId="7775A753" w:rsidR="00FA72BB" w:rsidRPr="008E0CF7" w:rsidRDefault="00B92B5C">
      <w:pPr>
        <w:pStyle w:val="CuerpoA"/>
        <w:spacing w:line="360" w:lineRule="auto"/>
        <w:jc w:val="both"/>
        <w:rPr>
          <w:rStyle w:val="Ninguno"/>
          <w:rFonts w:ascii="Arial" w:hAnsi="Arial"/>
          <w:i/>
          <w:iCs/>
          <w:color w:val="auto"/>
          <w:u w:color="FF2600"/>
        </w:rPr>
      </w:pPr>
      <w:r w:rsidRPr="008E0CF7">
        <w:rPr>
          <w:rStyle w:val="Ninguno"/>
          <w:rFonts w:ascii="Arial" w:hAnsi="Arial"/>
          <w:i/>
          <w:iCs/>
          <w:color w:val="auto"/>
        </w:rPr>
        <w:t>a redactar</w:t>
      </w:r>
      <w:r w:rsidR="007E39FD" w:rsidRPr="008E0CF7">
        <w:rPr>
          <w:rStyle w:val="Ninguno"/>
          <w:rFonts w:ascii="Arial" w:hAnsi="Arial"/>
          <w:i/>
          <w:iCs/>
          <w:color w:val="auto"/>
        </w:rPr>
        <w:t xml:space="preserve"> </w:t>
      </w:r>
      <w:r w:rsidR="00413BC6" w:rsidRPr="008E0CF7">
        <w:rPr>
          <w:rStyle w:val="Ninguno"/>
          <w:rFonts w:ascii="Arial" w:hAnsi="Arial"/>
          <w:i/>
          <w:iCs/>
          <w:color w:val="auto"/>
        </w:rPr>
        <w:t>un estudio</w:t>
      </w:r>
      <w:r w:rsidR="0024048C" w:rsidRPr="008E0CF7">
        <w:rPr>
          <w:rStyle w:val="Ninguno"/>
          <w:rFonts w:ascii="Arial" w:hAnsi="Arial"/>
          <w:i/>
          <w:iCs/>
          <w:color w:val="auto"/>
        </w:rPr>
        <w:t xml:space="preserve"> </w:t>
      </w:r>
      <w:r w:rsidRPr="008E0CF7">
        <w:rPr>
          <w:rStyle w:val="Ninguno"/>
          <w:rFonts w:ascii="Arial" w:hAnsi="Arial"/>
          <w:i/>
          <w:iCs/>
          <w:color w:val="auto"/>
        </w:rPr>
        <w:t xml:space="preserve">donde se analice </w:t>
      </w:r>
      <w:r w:rsidR="0024048C" w:rsidRPr="008E0CF7">
        <w:rPr>
          <w:rStyle w:val="Ninguno"/>
          <w:rFonts w:ascii="Arial" w:hAnsi="Arial"/>
          <w:i/>
          <w:iCs/>
          <w:color w:val="auto"/>
          <w:u w:color="FF2600"/>
        </w:rPr>
        <w:t>el precio de compra o alquiler de viviendas de los últimos 5 añ</w:t>
      </w:r>
      <w:r w:rsidR="001B411C" w:rsidRPr="008E0CF7">
        <w:rPr>
          <w:rStyle w:val="Ninguno"/>
          <w:rFonts w:ascii="Arial" w:hAnsi="Arial"/>
          <w:i/>
          <w:iCs/>
          <w:color w:val="auto"/>
          <w:u w:color="FF2600"/>
        </w:rPr>
        <w:t>os</w:t>
      </w:r>
      <w:r w:rsidRPr="008E0CF7">
        <w:rPr>
          <w:rStyle w:val="Ninguno"/>
          <w:rFonts w:ascii="Arial" w:hAnsi="Arial"/>
          <w:i/>
          <w:iCs/>
          <w:color w:val="auto"/>
          <w:u w:color="FF2600"/>
        </w:rPr>
        <w:t xml:space="preserve"> y</w:t>
      </w:r>
      <w:r w:rsidR="00C55E6E" w:rsidRPr="008E0CF7">
        <w:rPr>
          <w:rStyle w:val="Ninguno"/>
          <w:rFonts w:ascii="Arial" w:hAnsi="Arial"/>
          <w:i/>
          <w:iCs/>
          <w:color w:val="auto"/>
          <w:u w:color="FF2600"/>
        </w:rPr>
        <w:t xml:space="preserve"> </w:t>
      </w:r>
      <w:r w:rsidR="0024048C" w:rsidRPr="008E0CF7">
        <w:rPr>
          <w:rStyle w:val="Ninguno"/>
          <w:rFonts w:ascii="Arial" w:hAnsi="Arial"/>
          <w:i/>
          <w:iCs/>
          <w:color w:val="auto"/>
          <w:u w:color="FF2600"/>
        </w:rPr>
        <w:t>la cuota de la hipoteca</w:t>
      </w:r>
      <w:r w:rsidRPr="008E0CF7">
        <w:rPr>
          <w:rStyle w:val="Ninguno"/>
          <w:rFonts w:ascii="Arial" w:hAnsi="Arial"/>
          <w:i/>
          <w:iCs/>
          <w:color w:val="auto"/>
          <w:u w:color="FF2600"/>
        </w:rPr>
        <w:t>, también si los gastos</w:t>
      </w:r>
      <w:r w:rsidR="0024048C" w:rsidRPr="008E0CF7">
        <w:rPr>
          <w:rStyle w:val="Ninguno"/>
          <w:rFonts w:ascii="Arial" w:hAnsi="Arial"/>
          <w:i/>
          <w:iCs/>
          <w:color w:val="auto"/>
          <w:u w:color="FF2600"/>
        </w:rPr>
        <w:t xml:space="preserve"> del alquiler supera</w:t>
      </w:r>
      <w:r w:rsidRPr="008E0CF7">
        <w:rPr>
          <w:rStyle w:val="Ninguno"/>
          <w:rFonts w:ascii="Arial" w:hAnsi="Arial"/>
          <w:i/>
          <w:iCs/>
          <w:color w:val="auto"/>
          <w:u w:color="FF2600"/>
        </w:rPr>
        <w:t>n</w:t>
      </w:r>
      <w:r w:rsidR="0024048C" w:rsidRPr="008E0CF7">
        <w:rPr>
          <w:rStyle w:val="Ninguno"/>
          <w:rFonts w:ascii="Arial" w:hAnsi="Arial"/>
          <w:i/>
          <w:iCs/>
          <w:color w:val="auto"/>
          <w:u w:color="FF2600"/>
        </w:rPr>
        <w:t xml:space="preserve"> el 30% de los </w:t>
      </w:r>
      <w:r w:rsidR="00FA72BB" w:rsidRPr="008E0CF7">
        <w:rPr>
          <w:rStyle w:val="Ninguno"/>
          <w:rFonts w:ascii="Arial" w:hAnsi="Arial"/>
          <w:i/>
          <w:iCs/>
          <w:color w:val="auto"/>
          <w:u w:color="FF2600"/>
        </w:rPr>
        <w:t>ingresos o rentas medios</w:t>
      </w:r>
      <w:r w:rsidR="0024048C" w:rsidRPr="008E0CF7">
        <w:rPr>
          <w:rStyle w:val="Ninguno"/>
          <w:rFonts w:ascii="Arial" w:hAnsi="Arial"/>
          <w:i/>
          <w:iCs/>
          <w:color w:val="auto"/>
          <w:u w:color="FF2600"/>
        </w:rPr>
        <w:t xml:space="preserve"> de los hogare</w:t>
      </w:r>
      <w:r w:rsidRPr="008E0CF7">
        <w:rPr>
          <w:rStyle w:val="Ninguno"/>
          <w:rFonts w:ascii="Arial" w:hAnsi="Arial"/>
          <w:i/>
          <w:iCs/>
          <w:color w:val="auto"/>
          <w:u w:color="FF2600"/>
        </w:rPr>
        <w:t xml:space="preserve">s y </w:t>
      </w:r>
      <w:r w:rsidR="00B57E8D" w:rsidRPr="008E0CF7">
        <w:rPr>
          <w:rStyle w:val="Ninguno"/>
          <w:rFonts w:ascii="Arial" w:hAnsi="Arial"/>
          <w:i/>
          <w:iCs/>
          <w:color w:val="auto"/>
          <w:u w:color="FF2600"/>
        </w:rPr>
        <w:t>contemple,</w:t>
      </w:r>
      <w:r w:rsidR="0024048C" w:rsidRPr="008E0CF7">
        <w:rPr>
          <w:rStyle w:val="Ninguno"/>
          <w:rFonts w:ascii="Arial" w:hAnsi="Arial"/>
          <w:i/>
          <w:iCs/>
          <w:color w:val="auto"/>
          <w:u w:color="FF2600"/>
        </w:rPr>
        <w:t xml:space="preserve"> </w:t>
      </w:r>
      <w:r w:rsidRPr="008E0CF7">
        <w:rPr>
          <w:rStyle w:val="Ninguno"/>
          <w:rFonts w:ascii="Arial" w:hAnsi="Arial"/>
          <w:i/>
          <w:iCs/>
          <w:color w:val="auto"/>
          <w:u w:color="FF2600"/>
        </w:rPr>
        <w:t>además</w:t>
      </w:r>
      <w:r w:rsidR="004D3635" w:rsidRPr="008E0CF7">
        <w:rPr>
          <w:rStyle w:val="Ninguno"/>
          <w:rFonts w:ascii="Arial" w:hAnsi="Arial"/>
          <w:i/>
          <w:iCs/>
          <w:color w:val="auto"/>
          <w:u w:color="FF2600"/>
        </w:rPr>
        <w:t>,</w:t>
      </w:r>
      <w:r w:rsidRPr="008E0CF7">
        <w:rPr>
          <w:rStyle w:val="Ninguno"/>
          <w:rFonts w:ascii="Arial" w:hAnsi="Arial"/>
          <w:i/>
          <w:iCs/>
          <w:color w:val="auto"/>
          <w:u w:color="FF2600"/>
        </w:rPr>
        <w:t xml:space="preserve"> </w:t>
      </w:r>
      <w:r w:rsidR="0024048C" w:rsidRPr="008E0CF7">
        <w:rPr>
          <w:rStyle w:val="Ninguno"/>
          <w:rFonts w:ascii="Arial" w:hAnsi="Arial"/>
          <w:i/>
          <w:iCs/>
          <w:color w:val="auto"/>
          <w:u w:color="FF2600"/>
        </w:rPr>
        <w:t>otros indicadores</w:t>
      </w:r>
      <w:r w:rsidRPr="008E0CF7">
        <w:rPr>
          <w:rStyle w:val="Ninguno"/>
          <w:rFonts w:ascii="Arial" w:hAnsi="Arial"/>
          <w:i/>
          <w:iCs/>
          <w:color w:val="auto"/>
          <w:u w:color="FF2600"/>
        </w:rPr>
        <w:t xml:space="preserve"> y variables</w:t>
      </w:r>
      <w:r w:rsidR="00DB541A" w:rsidRPr="008E0CF7">
        <w:rPr>
          <w:rStyle w:val="Ninguno"/>
          <w:rFonts w:ascii="Arial" w:hAnsi="Arial"/>
          <w:i/>
          <w:iCs/>
          <w:color w:val="auto"/>
          <w:u w:color="FF2600"/>
        </w:rPr>
        <w:t xml:space="preserve"> </w:t>
      </w:r>
      <w:r w:rsidR="004D3635" w:rsidRPr="008E0CF7">
        <w:rPr>
          <w:rStyle w:val="Ninguno"/>
          <w:rFonts w:ascii="Arial" w:hAnsi="Arial"/>
          <w:i/>
          <w:iCs/>
          <w:color w:val="auto"/>
          <w:u w:color="FF2600"/>
        </w:rPr>
        <w:t>necesari</w:t>
      </w:r>
      <w:r w:rsidR="00D075C6">
        <w:rPr>
          <w:rStyle w:val="Ninguno"/>
          <w:rFonts w:ascii="Arial" w:hAnsi="Arial"/>
          <w:i/>
          <w:iCs/>
          <w:color w:val="auto"/>
          <w:u w:color="FF2600"/>
        </w:rPr>
        <w:t>a</w:t>
      </w:r>
      <w:r w:rsidR="004D3635" w:rsidRPr="008E0CF7">
        <w:rPr>
          <w:rStyle w:val="Ninguno"/>
          <w:rFonts w:ascii="Arial" w:hAnsi="Arial"/>
          <w:i/>
          <w:iCs/>
          <w:color w:val="auto"/>
          <w:u w:color="FF2600"/>
        </w:rPr>
        <w:t xml:space="preserve">s </w:t>
      </w:r>
      <w:r w:rsidR="0024048C" w:rsidRPr="008E0CF7">
        <w:rPr>
          <w:rStyle w:val="Ninguno"/>
          <w:rFonts w:ascii="Arial" w:hAnsi="Arial"/>
          <w:i/>
          <w:iCs/>
          <w:color w:val="auto"/>
          <w:u w:color="FF2600"/>
        </w:rPr>
        <w:t>que diagnostiquen la falta de oferta insuficiente de vivienda para la ciudadanía tanto en zonas urbanas como rurales</w:t>
      </w:r>
      <w:r w:rsidR="00DB541A" w:rsidRPr="008E0CF7">
        <w:rPr>
          <w:rStyle w:val="Ninguno"/>
          <w:rFonts w:ascii="Arial" w:hAnsi="Arial"/>
          <w:i/>
          <w:iCs/>
          <w:color w:val="auto"/>
          <w:u w:color="FF2600"/>
        </w:rPr>
        <w:t xml:space="preserve">. Si el fruto de dicho </w:t>
      </w:r>
      <w:r w:rsidR="005A478F" w:rsidRPr="008E0CF7">
        <w:rPr>
          <w:rStyle w:val="Ninguno"/>
          <w:rFonts w:ascii="Arial" w:hAnsi="Arial"/>
          <w:i/>
          <w:iCs/>
          <w:color w:val="auto"/>
          <w:u w:color="FF2600"/>
        </w:rPr>
        <w:t>estudio</w:t>
      </w:r>
      <w:r w:rsidR="00DB541A" w:rsidRPr="008E0CF7">
        <w:rPr>
          <w:rStyle w:val="Ninguno"/>
          <w:rFonts w:ascii="Arial" w:hAnsi="Arial"/>
          <w:i/>
          <w:iCs/>
          <w:color w:val="auto"/>
          <w:u w:color="FF2600"/>
        </w:rPr>
        <w:t xml:space="preserve"> arroja </w:t>
      </w:r>
      <w:r w:rsidR="00472386" w:rsidRPr="008E0CF7">
        <w:rPr>
          <w:rStyle w:val="Ninguno"/>
          <w:rFonts w:ascii="Arial" w:hAnsi="Arial"/>
          <w:i/>
          <w:iCs/>
          <w:color w:val="auto"/>
          <w:u w:color="FF2600"/>
        </w:rPr>
        <w:t xml:space="preserve">que esa zona cumple con los requisitos </w:t>
      </w:r>
      <w:r w:rsidR="00DB541A" w:rsidRPr="008E0CF7">
        <w:rPr>
          <w:rStyle w:val="Ninguno"/>
          <w:rFonts w:ascii="Arial" w:hAnsi="Arial"/>
          <w:i/>
          <w:iCs/>
          <w:color w:val="auto"/>
          <w:u w:color="FF2600"/>
        </w:rPr>
        <w:t xml:space="preserve">estipulados </w:t>
      </w:r>
      <w:r w:rsidR="00472386" w:rsidRPr="008E0CF7">
        <w:rPr>
          <w:rStyle w:val="Ninguno"/>
          <w:rFonts w:ascii="Arial" w:hAnsi="Arial"/>
          <w:i/>
          <w:iCs/>
          <w:color w:val="auto"/>
          <w:u w:color="FF2600"/>
        </w:rPr>
        <w:t xml:space="preserve">del artículo 18 de la Ley </w:t>
      </w:r>
      <w:r w:rsidR="005E67EF" w:rsidRPr="008E0CF7">
        <w:rPr>
          <w:rStyle w:val="Ninguno"/>
          <w:rFonts w:ascii="Arial" w:hAnsi="Arial"/>
          <w:i/>
          <w:iCs/>
          <w:color w:val="auto"/>
          <w:u w:color="FF2600"/>
        </w:rPr>
        <w:t xml:space="preserve">12/2023, de 24 de mayo, por el derecho a la vivienda, </w:t>
      </w:r>
    </w:p>
    <w:p w14:paraId="353BB627" w14:textId="77777777" w:rsidR="00FA72BB" w:rsidRPr="008E0CF7" w:rsidRDefault="00FA72BB">
      <w:pPr>
        <w:pStyle w:val="CuerpoA"/>
        <w:spacing w:line="360" w:lineRule="auto"/>
        <w:jc w:val="both"/>
        <w:rPr>
          <w:rStyle w:val="Ninguno"/>
          <w:rFonts w:ascii="Arial" w:hAnsi="Arial"/>
          <w:i/>
          <w:iCs/>
          <w:color w:val="auto"/>
          <w:u w:color="FF2600"/>
        </w:rPr>
      </w:pPr>
    </w:p>
    <w:p w14:paraId="675EE466" w14:textId="179AC836" w:rsidR="000C0F56" w:rsidRPr="008E0CF7" w:rsidRDefault="00311F2F">
      <w:pPr>
        <w:pStyle w:val="CuerpoA"/>
        <w:spacing w:line="360" w:lineRule="auto"/>
        <w:jc w:val="both"/>
        <w:rPr>
          <w:rStyle w:val="Ninguno"/>
          <w:rFonts w:ascii="Arial" w:hAnsi="Arial"/>
          <w:i/>
          <w:iCs/>
          <w:color w:val="auto"/>
          <w:u w:color="FF2600"/>
        </w:rPr>
      </w:pPr>
      <w:r w:rsidRPr="008E0CF7">
        <w:rPr>
          <w:rStyle w:val="Ninguno"/>
          <w:rFonts w:ascii="Arial" w:hAnsi="Arial"/>
          <w:b/>
          <w:bCs/>
          <w:i/>
          <w:iCs/>
          <w:color w:val="auto"/>
          <w:u w:color="FF2600"/>
        </w:rPr>
        <w:t xml:space="preserve">DECLARE </w:t>
      </w:r>
      <w:r w:rsidR="002721BF" w:rsidRPr="008E0CF7">
        <w:rPr>
          <w:rStyle w:val="Ninguno"/>
          <w:rFonts w:ascii="Arial" w:hAnsi="Arial"/>
          <w:b/>
          <w:bCs/>
          <w:i/>
          <w:iCs/>
          <w:color w:val="auto"/>
          <w:u w:color="FF2600"/>
        </w:rPr>
        <w:t>a este municipio</w:t>
      </w:r>
      <w:r w:rsidR="00C6506B" w:rsidRPr="008E0CF7">
        <w:rPr>
          <w:rStyle w:val="Ninguno"/>
          <w:rFonts w:ascii="Arial" w:hAnsi="Arial"/>
          <w:b/>
          <w:bCs/>
          <w:i/>
          <w:iCs/>
          <w:color w:val="auto"/>
          <w:u w:color="FF2600"/>
        </w:rPr>
        <w:t xml:space="preserve"> </w:t>
      </w:r>
      <w:r w:rsidR="002721BF" w:rsidRPr="008E0CF7">
        <w:rPr>
          <w:rStyle w:val="Ninguno"/>
          <w:rFonts w:ascii="Arial" w:hAnsi="Arial"/>
          <w:b/>
          <w:bCs/>
          <w:i/>
          <w:iCs/>
          <w:color w:val="auto"/>
          <w:u w:color="FF2600"/>
        </w:rPr>
        <w:t>/</w:t>
      </w:r>
      <w:r w:rsidR="00BA08E1" w:rsidRPr="008E0CF7">
        <w:rPr>
          <w:rStyle w:val="Ninguno"/>
          <w:rFonts w:ascii="Arial" w:hAnsi="Arial"/>
          <w:b/>
          <w:bCs/>
          <w:i/>
          <w:iCs/>
          <w:color w:val="auto"/>
          <w:u w:color="FF2600"/>
        </w:rPr>
        <w:t xml:space="preserve"> </w:t>
      </w:r>
      <w:r w:rsidR="002721BF" w:rsidRPr="008E0CF7">
        <w:rPr>
          <w:rStyle w:val="Ninguno"/>
          <w:rFonts w:ascii="Arial" w:hAnsi="Arial"/>
          <w:b/>
          <w:bCs/>
          <w:i/>
          <w:iCs/>
          <w:color w:val="auto"/>
          <w:u w:color="FF2600"/>
        </w:rPr>
        <w:t xml:space="preserve">distrito </w:t>
      </w:r>
      <w:r w:rsidR="000C0F56" w:rsidRPr="008E0CF7">
        <w:rPr>
          <w:rStyle w:val="Ninguno"/>
          <w:rFonts w:ascii="Arial" w:hAnsi="Arial"/>
          <w:b/>
          <w:bCs/>
          <w:i/>
          <w:iCs/>
          <w:color w:val="auto"/>
          <w:u w:color="FF2600"/>
        </w:rPr>
        <w:t xml:space="preserve">como zona de mercado </w:t>
      </w:r>
      <w:r w:rsidR="00026160" w:rsidRPr="008E0CF7">
        <w:rPr>
          <w:rStyle w:val="Ninguno"/>
          <w:rFonts w:ascii="Arial" w:hAnsi="Arial"/>
          <w:b/>
          <w:bCs/>
          <w:i/>
          <w:iCs/>
          <w:color w:val="auto"/>
          <w:u w:color="FF2600"/>
        </w:rPr>
        <w:t>re</w:t>
      </w:r>
      <w:r w:rsidR="000C0F56" w:rsidRPr="008E0CF7">
        <w:rPr>
          <w:rStyle w:val="Ninguno"/>
          <w:rFonts w:ascii="Arial" w:hAnsi="Arial"/>
          <w:b/>
          <w:bCs/>
          <w:i/>
          <w:iCs/>
          <w:color w:val="auto"/>
          <w:u w:color="FF2600"/>
        </w:rPr>
        <w:t>sidencial tensionado</w:t>
      </w:r>
      <w:r w:rsidR="00DB541A" w:rsidRPr="008E0CF7">
        <w:rPr>
          <w:rStyle w:val="Ninguno"/>
          <w:rFonts w:ascii="Arial" w:hAnsi="Arial"/>
          <w:b/>
          <w:bCs/>
          <w:i/>
          <w:iCs/>
          <w:color w:val="auto"/>
          <w:u w:color="FF2600"/>
        </w:rPr>
        <w:t>,</w:t>
      </w:r>
      <w:r w:rsidR="00DB541A" w:rsidRPr="008E0CF7">
        <w:rPr>
          <w:rStyle w:val="Ninguno"/>
          <w:rFonts w:ascii="Arial" w:hAnsi="Arial"/>
          <w:i/>
          <w:iCs/>
          <w:color w:val="auto"/>
          <w:u w:color="FF2600"/>
        </w:rPr>
        <w:t xml:space="preserve"> y d</w:t>
      </w:r>
      <w:r w:rsidR="00CC71B7" w:rsidRPr="008E0CF7">
        <w:rPr>
          <w:rStyle w:val="Ninguno"/>
          <w:rFonts w:ascii="Arial" w:hAnsi="Arial"/>
          <w:i/>
          <w:iCs/>
          <w:color w:val="auto"/>
          <w:u w:color="FF2600"/>
        </w:rPr>
        <w:t>e esta forma, se apli</w:t>
      </w:r>
      <w:r w:rsidR="00DB541A" w:rsidRPr="008E0CF7">
        <w:rPr>
          <w:rStyle w:val="Ninguno"/>
          <w:rFonts w:ascii="Arial" w:hAnsi="Arial"/>
          <w:i/>
          <w:iCs/>
          <w:color w:val="auto"/>
          <w:u w:color="FF2600"/>
        </w:rPr>
        <w:t>que</w:t>
      </w:r>
      <w:r w:rsidR="00CC71B7" w:rsidRPr="008E0CF7">
        <w:rPr>
          <w:rStyle w:val="Ninguno"/>
          <w:rFonts w:ascii="Arial" w:hAnsi="Arial"/>
          <w:i/>
          <w:iCs/>
          <w:color w:val="auto"/>
          <w:u w:color="FF2600"/>
        </w:rPr>
        <w:t xml:space="preserve"> el índice de precios </w:t>
      </w:r>
      <w:r w:rsidR="00026160" w:rsidRPr="008E0CF7">
        <w:rPr>
          <w:rStyle w:val="Ninguno"/>
          <w:rFonts w:ascii="Arial" w:hAnsi="Arial"/>
          <w:i/>
          <w:iCs/>
          <w:color w:val="auto"/>
          <w:u w:color="FF2600"/>
        </w:rPr>
        <w:t xml:space="preserve">de referencia </w:t>
      </w:r>
      <w:r w:rsidR="00593880" w:rsidRPr="008E0CF7">
        <w:rPr>
          <w:rStyle w:val="Ninguno"/>
          <w:rFonts w:ascii="Arial" w:hAnsi="Arial"/>
          <w:i/>
          <w:iCs/>
          <w:color w:val="auto"/>
          <w:u w:color="FF2600"/>
        </w:rPr>
        <w:t xml:space="preserve">que </w:t>
      </w:r>
      <w:r w:rsidR="00026160" w:rsidRPr="008E0CF7">
        <w:rPr>
          <w:rStyle w:val="Ninguno"/>
          <w:rFonts w:ascii="Arial" w:hAnsi="Arial"/>
          <w:i/>
          <w:iCs/>
          <w:color w:val="auto"/>
          <w:u w:color="FF2600"/>
        </w:rPr>
        <w:t xml:space="preserve">prevé </w:t>
      </w:r>
      <w:r w:rsidR="00593880" w:rsidRPr="008E0CF7">
        <w:rPr>
          <w:rStyle w:val="Ninguno"/>
          <w:rFonts w:ascii="Arial" w:hAnsi="Arial"/>
          <w:i/>
          <w:iCs/>
          <w:color w:val="auto"/>
          <w:u w:color="FF2600"/>
        </w:rPr>
        <w:t>la Ley 12/2023, de 24 de mayo, por el derecho a la vivienda</w:t>
      </w:r>
      <w:r w:rsidR="00963BF9">
        <w:rPr>
          <w:rStyle w:val="Ninguno"/>
          <w:rFonts w:ascii="Arial" w:hAnsi="Arial"/>
          <w:i/>
          <w:iCs/>
          <w:color w:val="auto"/>
          <w:u w:color="FF2600"/>
        </w:rPr>
        <w:t>”</w:t>
      </w:r>
      <w:r w:rsidR="00075562" w:rsidRPr="008E0CF7">
        <w:rPr>
          <w:rStyle w:val="Ninguno"/>
          <w:rFonts w:ascii="Arial" w:hAnsi="Arial"/>
          <w:i/>
          <w:iCs/>
          <w:color w:val="auto"/>
          <w:u w:color="FF2600"/>
        </w:rPr>
        <w:t xml:space="preserve">. </w:t>
      </w:r>
    </w:p>
    <w:p w14:paraId="171E99DC" w14:textId="77777777" w:rsidR="006F3D01" w:rsidRPr="008E0CF7" w:rsidRDefault="006F3D01">
      <w:pPr>
        <w:pStyle w:val="CuerpoA"/>
        <w:spacing w:line="360" w:lineRule="auto"/>
        <w:jc w:val="both"/>
        <w:rPr>
          <w:rStyle w:val="Ninguno"/>
          <w:rFonts w:ascii="Arial" w:hAnsi="Arial"/>
          <w:i/>
          <w:iCs/>
          <w:color w:val="auto"/>
          <w:u w:color="FF2600"/>
        </w:rPr>
      </w:pPr>
    </w:p>
    <w:sectPr w:rsidR="006F3D01" w:rsidRPr="008E0CF7" w:rsidSect="002C22E6">
      <w:headerReference w:type="even" r:id="rId6"/>
      <w:headerReference w:type="default" r:id="rId7"/>
      <w:footerReference w:type="even" r:id="rId8"/>
      <w:footerReference w:type="default" r:id="rId9"/>
      <w:headerReference w:type="first" r:id="rId10"/>
      <w:footerReference w:type="first" r:id="rId11"/>
      <w:pgSz w:w="11900" w:h="16840"/>
      <w:pgMar w:top="1661" w:right="1701" w:bottom="1417" w:left="1701" w:header="708" w:footer="11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0DA28" w14:textId="77777777" w:rsidR="002C22E6" w:rsidRDefault="002C22E6" w:rsidP="000B1CF3">
      <w:r>
        <w:separator/>
      </w:r>
    </w:p>
  </w:endnote>
  <w:endnote w:type="continuationSeparator" w:id="0">
    <w:p w14:paraId="23AC2FAB" w14:textId="77777777" w:rsidR="002C22E6" w:rsidRDefault="002C22E6" w:rsidP="000B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9575D" w14:textId="77777777" w:rsidR="00CF51A1" w:rsidRDefault="00CF51A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139B" w14:textId="77777777" w:rsidR="000B1CF3" w:rsidRDefault="0024048C">
    <w:pPr>
      <w:pStyle w:val="Piedepgina"/>
      <w:tabs>
        <w:tab w:val="clear" w:pos="8838"/>
        <w:tab w:val="right" w:pos="8478"/>
      </w:tabs>
    </w:pPr>
    <w:r>
      <w:rPr>
        <w:rStyle w:val="Ninguno"/>
        <w:noProof/>
        <w:sz w:val="20"/>
        <w:szCs w:val="20"/>
        <w:lang w:val="es-ES"/>
      </w:rPr>
      <w:drawing>
        <wp:inline distT="0" distB="0" distL="0" distR="0" wp14:anchorId="1E0A13A0" wp14:editId="1E0A13A1">
          <wp:extent cx="787078" cy="612172"/>
          <wp:effectExtent l="0" t="0" r="0" b="0"/>
          <wp:docPr id="1073741834" name="officeArt object" descr="Imagen 5"/>
          <wp:cNvGraphicFramePr/>
          <a:graphic xmlns:a="http://schemas.openxmlformats.org/drawingml/2006/main">
            <a:graphicData uri="http://schemas.openxmlformats.org/drawingml/2006/picture">
              <pic:pic xmlns:pic="http://schemas.openxmlformats.org/drawingml/2006/picture">
                <pic:nvPicPr>
                  <pic:cNvPr id="1073741834" name="Imagen 5" descr="Imagen 5"/>
                  <pic:cNvPicPr>
                    <a:picLocks noChangeAspect="1"/>
                  </pic:cNvPicPr>
                </pic:nvPicPr>
                <pic:blipFill>
                  <a:blip r:embed="rId1"/>
                  <a:stretch>
                    <a:fillRect/>
                  </a:stretch>
                </pic:blipFill>
                <pic:spPr>
                  <a:xfrm>
                    <a:off x="0" y="0"/>
                    <a:ext cx="787078" cy="612172"/>
                  </a:xfrm>
                  <a:prstGeom prst="rect">
                    <a:avLst/>
                  </a:prstGeom>
                  <a:ln w="12700" cap="flat">
                    <a:noFill/>
                    <a:miter lim="400000"/>
                  </a:ln>
                  <a:effec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32B9" w14:textId="77777777" w:rsidR="00CF51A1" w:rsidRDefault="00CF51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05586" w14:textId="77777777" w:rsidR="002C22E6" w:rsidRDefault="002C22E6" w:rsidP="000B1CF3">
      <w:r>
        <w:separator/>
      </w:r>
    </w:p>
  </w:footnote>
  <w:footnote w:type="continuationSeparator" w:id="0">
    <w:p w14:paraId="0070AA58" w14:textId="77777777" w:rsidR="002C22E6" w:rsidRDefault="002C22E6" w:rsidP="000B1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7CBF" w14:textId="54D8B87F" w:rsidR="00CF51A1" w:rsidRDefault="005E21AD">
    <w:pPr>
      <w:pStyle w:val="Encabezado"/>
    </w:pPr>
    <w:r>
      <w:rPr>
        <w:noProof/>
      </w:rPr>
      <w:pict w14:anchorId="71A7FE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866032" o:spid="_x0000_s1031" type="#_x0000_t136" style="position:absolute;margin-left:0;margin-top:0;width:479.25pt;height:119.8pt;rotation:315;z-index:-251651072;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139A" w14:textId="3D35D284" w:rsidR="000B1CF3" w:rsidRDefault="00D075C6">
    <w:pPr>
      <w:pStyle w:val="Encabezado"/>
      <w:tabs>
        <w:tab w:val="clear" w:pos="8838"/>
        <w:tab w:val="right" w:pos="8478"/>
      </w:tabs>
    </w:pPr>
    <w:r>
      <w:rPr>
        <w:noProof/>
      </w:rPr>
      <mc:AlternateContent>
        <mc:Choice Requires="wps">
          <w:drawing>
            <wp:anchor distT="152400" distB="152400" distL="152400" distR="152400" simplePos="0" relativeHeight="251658240" behindDoc="1" locked="0" layoutInCell="1" allowOverlap="1" wp14:anchorId="1E0A139C" wp14:editId="25E6309B">
              <wp:simplePos x="0" y="0"/>
              <wp:positionH relativeFrom="page">
                <wp:posOffset>939800</wp:posOffset>
              </wp:positionH>
              <wp:positionV relativeFrom="page">
                <wp:posOffset>259080</wp:posOffset>
              </wp:positionV>
              <wp:extent cx="1464310" cy="787400"/>
              <wp:effectExtent l="0" t="1905" r="0" b="1270"/>
              <wp:wrapNone/>
              <wp:docPr id="145089330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310" cy="78740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1E0A13A2" w14:textId="77777777" w:rsidR="000B1CF3" w:rsidRDefault="0024048C">
                          <w:pPr>
                            <w:pStyle w:val="CuerpoA"/>
                          </w:pPr>
                          <w:r>
                            <w:rPr>
                              <w:rStyle w:val="Ninguno"/>
                              <w:noProof/>
                              <w:lang w:val="es-ES"/>
                            </w:rPr>
                            <w:drawing>
                              <wp:inline distT="0" distB="0" distL="0" distR="0" wp14:anchorId="1E0A13A5" wp14:editId="1E0A13A6">
                                <wp:extent cx="1266825" cy="62039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1"/>
                                        <a:stretch>
                                          <a:fillRect/>
                                        </a:stretch>
                                      </pic:blipFill>
                                      <pic:spPr>
                                        <a:xfrm>
                                          <a:off x="0" y="0"/>
                                          <a:ext cx="1266825" cy="62039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A139C" id="_x0000_t202" coordsize="21600,21600" o:spt="202" path="m,l,21600r21600,l21600,xe">
              <v:stroke joinstyle="miter"/>
              <v:path gradientshapeok="t" o:connecttype="rect"/>
            </v:shapetype>
            <v:shape id="Text Box 4" o:spid="_x0000_s1026" type="#_x0000_t202" style="position:absolute;margin-left:74pt;margin-top:20.4pt;width:115.3pt;height:6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" stroked="f" strokeweight="1pt">
              <v:stroke miterlimit="4"/>
              <v:textbox>
                <w:txbxContent>
                  <w:p w14:paraId="1E0A13A2" w14:textId="77777777" w:rsidR="000B1CF3" w:rsidRDefault="0024048C">
                    <w:pPr>
                      <w:pStyle w:val="CuerpoA"/>
                    </w:pPr>
                    <w:r>
                      <w:rPr>
                        <w:rStyle w:val="Ninguno"/>
                        <w:noProof/>
                        <w:lang w:val="es-ES"/>
                      </w:rPr>
                      <w:drawing>
                        <wp:inline distT="0" distB="0" distL="0" distR="0" wp14:anchorId="1E0A13A5" wp14:editId="1E0A13A6">
                          <wp:extent cx="1266825" cy="62039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1"/>
                                  <a:stretch>
                                    <a:fillRect/>
                                  </a:stretch>
                                </pic:blipFill>
                                <pic:spPr>
                                  <a:xfrm>
                                    <a:off x="0" y="0"/>
                                    <a:ext cx="1266825" cy="62039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152400" distB="152400" distL="152400" distR="152400" simplePos="0" relativeHeight="251659264" behindDoc="1" locked="0" layoutInCell="1" allowOverlap="1" wp14:anchorId="1E0A139D" wp14:editId="3A42B55D">
              <wp:simplePos x="0" y="0"/>
              <wp:positionH relativeFrom="page">
                <wp:posOffset>5241290</wp:posOffset>
              </wp:positionH>
              <wp:positionV relativeFrom="page">
                <wp:posOffset>10369550</wp:posOffset>
              </wp:positionV>
              <wp:extent cx="0" cy="574040"/>
              <wp:effectExtent l="12065" t="15875" r="16510" b="19685"/>
              <wp:wrapNone/>
              <wp:docPr id="2027196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4040"/>
                      </a:xfrm>
                      <a:prstGeom prst="line">
                        <a:avLst/>
                      </a:prstGeom>
                      <a:noFill/>
                      <a:ln w="22860">
                        <a:solidFill>
                          <a:srgbClr val="E30613"/>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FE672" id="Line 3" o:spid="_x0000_s1026" style="position:absolute;z-index:-2516572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 from="412.7pt,816.5pt" to="412.7pt,8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" strokecolor="#e30613" strokeweight="1.8pt">
              <v:stroke joinstyle="miter"/>
              <w10:wrap anchorx="page" anchory="page"/>
            </v:line>
          </w:pict>
        </mc:Fallback>
      </mc:AlternateContent>
    </w:r>
    <w:r>
      <w:rPr>
        <w:noProof/>
      </w:rPr>
      <mc:AlternateContent>
        <mc:Choice Requires="wps">
          <w:drawing>
            <wp:anchor distT="152400" distB="152400" distL="152400" distR="152400" simplePos="0" relativeHeight="251660288" behindDoc="1" locked="0" layoutInCell="1" allowOverlap="1" wp14:anchorId="1E0A139E" wp14:editId="1ADC33F1">
              <wp:simplePos x="0" y="0"/>
              <wp:positionH relativeFrom="page">
                <wp:posOffset>4790440</wp:posOffset>
              </wp:positionH>
              <wp:positionV relativeFrom="page">
                <wp:posOffset>9848850</wp:posOffset>
              </wp:positionV>
              <wp:extent cx="911860" cy="495300"/>
              <wp:effectExtent l="0" t="0" r="3175" b="0"/>
              <wp:wrapNone/>
              <wp:docPr id="19874474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1E0A13A3" w14:textId="77777777" w:rsidR="000B1CF3" w:rsidRDefault="0024048C">
                          <w:pPr>
                            <w:pStyle w:val="CuerpoA"/>
                            <w:jc w:val="right"/>
                          </w:pPr>
                          <w:r>
                            <w:rPr>
                              <w:rStyle w:val="Ninguno"/>
                              <w:noProof/>
                              <w:lang w:val="es-ES"/>
                            </w:rPr>
                            <w:drawing>
                              <wp:inline distT="0" distB="0" distL="0" distR="0" wp14:anchorId="1E0A13A7" wp14:editId="1E0A13A8">
                                <wp:extent cx="466091" cy="233046"/>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
                                        <pic:cNvPicPr>
                                          <a:picLocks/>
                                        </pic:cNvPicPr>
                                      </pic:nvPicPr>
                                      <pic:blipFill>
                                        <a:blip r:embed="rId2"/>
                                        <a:stretch>
                                          <a:fillRect/>
                                        </a:stretch>
                                      </pic:blipFill>
                                      <pic:spPr>
                                        <a:xfrm>
                                          <a:off x="0" y="0"/>
                                          <a:ext cx="466091" cy="23304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139E" id="Text Box 2" o:spid="_x0000_s1027" type="#_x0000_t202" style="position:absolute;margin-left:377.2pt;margin-top:775.5pt;width:71.8pt;height:39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" filled="f" stroked="f" strokeweight="1pt">
              <v:stroke miterlimit="4"/>
              <v:textbox>
                <w:txbxContent>
                  <w:p w14:paraId="1E0A13A3" w14:textId="77777777" w:rsidR="000B1CF3" w:rsidRDefault="0024048C">
                    <w:pPr>
                      <w:pStyle w:val="CuerpoA"/>
                      <w:jc w:val="right"/>
                    </w:pPr>
                    <w:r>
                      <w:rPr>
                        <w:rStyle w:val="Ninguno"/>
                        <w:noProof/>
                        <w:lang w:val="es-ES"/>
                      </w:rPr>
                      <w:drawing>
                        <wp:inline distT="0" distB="0" distL="0" distR="0" wp14:anchorId="1E0A13A7" wp14:editId="1E0A13A8">
                          <wp:extent cx="466091" cy="233046"/>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
                                  <pic:cNvPicPr>
                                    <a:picLocks/>
                                  </pic:cNvPicPr>
                                </pic:nvPicPr>
                                <pic:blipFill>
                                  <a:blip r:embed="rId2"/>
                                  <a:stretch>
                                    <a:fillRect/>
                                  </a:stretch>
                                </pic:blipFill>
                                <pic:spPr>
                                  <a:xfrm>
                                    <a:off x="0" y="0"/>
                                    <a:ext cx="466091" cy="233046"/>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152400" distB="152400" distL="152400" distR="152400" simplePos="0" relativeHeight="251661312" behindDoc="1" locked="0" layoutInCell="1" allowOverlap="1" wp14:anchorId="1E0A139F" wp14:editId="50EC029D">
              <wp:simplePos x="0" y="0"/>
              <wp:positionH relativeFrom="page">
                <wp:posOffset>5896610</wp:posOffset>
              </wp:positionH>
              <wp:positionV relativeFrom="page">
                <wp:posOffset>9886950</wp:posOffset>
              </wp:positionV>
              <wp:extent cx="1040130" cy="370840"/>
              <wp:effectExtent l="635" t="0" r="0" b="635"/>
              <wp:wrapNone/>
              <wp:docPr id="95671589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1E0A13A4" w14:textId="77777777" w:rsidR="000B1CF3" w:rsidRDefault="0024048C">
                          <w:pPr>
                            <w:pStyle w:val="CuerpoA"/>
                          </w:pPr>
                          <w:r>
                            <w:rPr>
                              <w:rStyle w:val="Ninguno"/>
                              <w:noProof/>
                              <w:color w:val="E30613"/>
                              <w:sz w:val="20"/>
                              <w:szCs w:val="20"/>
                              <w:u w:color="E30613"/>
                              <w:lang w:val="es-ES"/>
                            </w:rPr>
                            <w:drawing>
                              <wp:inline distT="0" distB="0" distL="0" distR="0" wp14:anchorId="1E0A13A9" wp14:editId="1E0A13AA">
                                <wp:extent cx="165736" cy="165736"/>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
                                        <pic:cNvPicPr>
                                          <a:picLocks/>
                                        </pic:cNvPicPr>
                                      </pic:nvPicPr>
                                      <pic:blipFill>
                                        <a:blip r:embed="rId3"/>
                                        <a:stretch>
                                          <a:fillRect/>
                                        </a:stretch>
                                      </pic:blipFill>
                                      <pic:spPr>
                                        <a:xfrm>
                                          <a:off x="0" y="0"/>
                                          <a:ext cx="165736" cy="165736"/>
                                        </a:xfrm>
                                        <a:prstGeom prst="rect">
                                          <a:avLst/>
                                        </a:prstGeom>
                                      </pic:spPr>
                                    </pic:pic>
                                  </a:graphicData>
                                </a:graphic>
                              </wp:inline>
                            </w:drawing>
                          </w:r>
                          <w:r>
                            <w:rPr>
                              <w:rStyle w:val="Ninguno"/>
                              <w:noProof/>
                              <w:color w:val="E30613"/>
                              <w:sz w:val="20"/>
                              <w:szCs w:val="20"/>
                              <w:u w:color="E30613"/>
                              <w:lang w:val="es-ES"/>
                            </w:rPr>
                            <w:drawing>
                              <wp:inline distT="0" distB="0" distL="0" distR="0" wp14:anchorId="1E0A13AB" wp14:editId="1E0A13AC">
                                <wp:extent cx="168812" cy="168812"/>
                                <wp:effectExtent l="0" t="0" r="0" b="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
                                        <pic:cNvPicPr>
                                          <a:picLocks/>
                                        </pic:cNvPicPr>
                                      </pic:nvPicPr>
                                      <pic:blipFill>
                                        <a:blip r:embed="rId4"/>
                                        <a:stretch>
                                          <a:fillRect/>
                                        </a:stretch>
                                      </pic:blipFill>
                                      <pic:spPr>
                                        <a:xfrm>
                                          <a:off x="0" y="0"/>
                                          <a:ext cx="168812" cy="168812"/>
                                        </a:xfrm>
                                        <a:prstGeom prst="rect">
                                          <a:avLst/>
                                        </a:prstGeom>
                                      </pic:spPr>
                                    </pic:pic>
                                  </a:graphicData>
                                </a:graphic>
                              </wp:inline>
                            </w:drawing>
                          </w:r>
                          <w:r>
                            <w:rPr>
                              <w:rStyle w:val="Ninguno"/>
                              <w:noProof/>
                              <w:color w:val="E30613"/>
                              <w:sz w:val="20"/>
                              <w:szCs w:val="20"/>
                              <w:u w:color="E30613"/>
                              <w:lang w:val="es-ES"/>
                            </w:rPr>
                            <w:drawing>
                              <wp:inline distT="0" distB="0" distL="0" distR="0" wp14:anchorId="1E0A13AD" wp14:editId="1E0A13AE">
                                <wp:extent cx="168667" cy="168667"/>
                                <wp:effectExtent l="0" t="0" r="0" b="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
                                        <pic:cNvPicPr>
                                          <a:picLocks/>
                                        </pic:cNvPicPr>
                                      </pic:nvPicPr>
                                      <pic:blipFill>
                                        <a:blip r:embed="rId5"/>
                                        <a:stretch>
                                          <a:fillRect/>
                                        </a:stretch>
                                      </pic:blipFill>
                                      <pic:spPr>
                                        <a:xfrm>
                                          <a:off x="0" y="0"/>
                                          <a:ext cx="168667" cy="16866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139F" id="Text Box 1" o:spid="_x0000_s1028" type="#_x0000_t202" style="position:absolute;margin-left:464.3pt;margin-top:778.5pt;width:81.9pt;height:29.2pt;z-index:-25165516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" filled="f" stroked="f" strokeweight="1pt">
              <v:stroke miterlimit="4"/>
              <v:textbox>
                <w:txbxContent>
                  <w:p w14:paraId="1E0A13A4" w14:textId="77777777" w:rsidR="000B1CF3" w:rsidRDefault="0024048C">
                    <w:pPr>
                      <w:pStyle w:val="CuerpoA"/>
                    </w:pPr>
                    <w:r>
                      <w:rPr>
                        <w:rStyle w:val="Ninguno"/>
                        <w:noProof/>
                        <w:color w:val="E30613"/>
                        <w:sz w:val="20"/>
                        <w:szCs w:val="20"/>
                        <w:u w:color="E30613"/>
                        <w:lang w:val="es-ES"/>
                      </w:rPr>
                      <w:drawing>
                        <wp:inline distT="0" distB="0" distL="0" distR="0" wp14:anchorId="1E0A13A9" wp14:editId="1E0A13AA">
                          <wp:extent cx="165736" cy="165736"/>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
                                  <pic:cNvPicPr>
                                    <a:picLocks/>
                                  </pic:cNvPicPr>
                                </pic:nvPicPr>
                                <pic:blipFill>
                                  <a:blip r:embed="rId3"/>
                                  <a:stretch>
                                    <a:fillRect/>
                                  </a:stretch>
                                </pic:blipFill>
                                <pic:spPr>
                                  <a:xfrm>
                                    <a:off x="0" y="0"/>
                                    <a:ext cx="165736" cy="165736"/>
                                  </a:xfrm>
                                  <a:prstGeom prst="rect">
                                    <a:avLst/>
                                  </a:prstGeom>
                                </pic:spPr>
                              </pic:pic>
                            </a:graphicData>
                          </a:graphic>
                        </wp:inline>
                      </w:drawing>
                    </w:r>
                    <w:r>
                      <w:rPr>
                        <w:rStyle w:val="Ninguno"/>
                        <w:noProof/>
                        <w:color w:val="E30613"/>
                        <w:sz w:val="20"/>
                        <w:szCs w:val="20"/>
                        <w:u w:color="E30613"/>
                        <w:lang w:val="es-ES"/>
                      </w:rPr>
                      <w:drawing>
                        <wp:inline distT="0" distB="0" distL="0" distR="0" wp14:anchorId="1E0A13AB" wp14:editId="1E0A13AC">
                          <wp:extent cx="168812" cy="168812"/>
                          <wp:effectExtent l="0" t="0" r="0" b="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
                                  <pic:cNvPicPr>
                                    <a:picLocks/>
                                  </pic:cNvPicPr>
                                </pic:nvPicPr>
                                <pic:blipFill>
                                  <a:blip r:embed="rId4"/>
                                  <a:stretch>
                                    <a:fillRect/>
                                  </a:stretch>
                                </pic:blipFill>
                                <pic:spPr>
                                  <a:xfrm>
                                    <a:off x="0" y="0"/>
                                    <a:ext cx="168812" cy="168812"/>
                                  </a:xfrm>
                                  <a:prstGeom prst="rect">
                                    <a:avLst/>
                                  </a:prstGeom>
                                </pic:spPr>
                              </pic:pic>
                            </a:graphicData>
                          </a:graphic>
                        </wp:inline>
                      </w:drawing>
                    </w:r>
                    <w:r>
                      <w:rPr>
                        <w:rStyle w:val="Ninguno"/>
                        <w:noProof/>
                        <w:color w:val="E30613"/>
                        <w:sz w:val="20"/>
                        <w:szCs w:val="20"/>
                        <w:u w:color="E30613"/>
                        <w:lang w:val="es-ES"/>
                      </w:rPr>
                      <w:drawing>
                        <wp:inline distT="0" distB="0" distL="0" distR="0" wp14:anchorId="1E0A13AD" wp14:editId="1E0A13AE">
                          <wp:extent cx="168667" cy="168667"/>
                          <wp:effectExtent l="0" t="0" r="0" b="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
                                  <pic:cNvPicPr>
                                    <a:picLocks/>
                                  </pic:cNvPicPr>
                                </pic:nvPicPr>
                                <pic:blipFill>
                                  <a:blip r:embed="rId5"/>
                                  <a:stretch>
                                    <a:fillRect/>
                                  </a:stretch>
                                </pic:blipFill>
                                <pic:spPr>
                                  <a:xfrm>
                                    <a:off x="0" y="0"/>
                                    <a:ext cx="168667" cy="168667"/>
                                  </a:xfrm>
                                  <a:prstGeom prst="rect">
                                    <a:avLst/>
                                  </a:prstGeom>
                                </pic:spPr>
                              </pic:pic>
                            </a:graphicData>
                          </a:graphic>
                        </wp:inline>
                      </w:drawing>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61FCD" w14:textId="06FEA3C7" w:rsidR="00CF51A1" w:rsidRDefault="005E21AD">
    <w:pPr>
      <w:pStyle w:val="Encabezado"/>
    </w:pPr>
    <w:r>
      <w:rPr>
        <w:noProof/>
      </w:rPr>
      <w:pict w14:anchorId="4281C2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866031" o:spid="_x0000_s1030" type="#_x0000_t136" style="position:absolute;margin-left:0;margin-top:0;width:479.25pt;height:119.8pt;rotation:315;z-index:-251653120;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CF3"/>
    <w:rsid w:val="0000139F"/>
    <w:rsid w:val="0001761C"/>
    <w:rsid w:val="00026160"/>
    <w:rsid w:val="00030BB1"/>
    <w:rsid w:val="000606A4"/>
    <w:rsid w:val="00075562"/>
    <w:rsid w:val="000969E3"/>
    <w:rsid w:val="000A6780"/>
    <w:rsid w:val="000B1CF3"/>
    <w:rsid w:val="000C0F56"/>
    <w:rsid w:val="000E1430"/>
    <w:rsid w:val="001620A3"/>
    <w:rsid w:val="00190B2E"/>
    <w:rsid w:val="001B411C"/>
    <w:rsid w:val="001C46FE"/>
    <w:rsid w:val="001C61C9"/>
    <w:rsid w:val="00217CD8"/>
    <w:rsid w:val="00220839"/>
    <w:rsid w:val="002328A0"/>
    <w:rsid w:val="0024048C"/>
    <w:rsid w:val="002561DC"/>
    <w:rsid w:val="002721BF"/>
    <w:rsid w:val="002C22E6"/>
    <w:rsid w:val="002C4477"/>
    <w:rsid w:val="002F28B6"/>
    <w:rsid w:val="00311F2F"/>
    <w:rsid w:val="00413BC6"/>
    <w:rsid w:val="00436524"/>
    <w:rsid w:val="00472386"/>
    <w:rsid w:val="00480D55"/>
    <w:rsid w:val="004D3635"/>
    <w:rsid w:val="0050059A"/>
    <w:rsid w:val="005076C0"/>
    <w:rsid w:val="0055667A"/>
    <w:rsid w:val="00583198"/>
    <w:rsid w:val="00593880"/>
    <w:rsid w:val="005A3C16"/>
    <w:rsid w:val="005A478F"/>
    <w:rsid w:val="005D1471"/>
    <w:rsid w:val="005E21AD"/>
    <w:rsid w:val="005E67EF"/>
    <w:rsid w:val="005E6B60"/>
    <w:rsid w:val="00613DB4"/>
    <w:rsid w:val="0068446F"/>
    <w:rsid w:val="006F3D01"/>
    <w:rsid w:val="0079664A"/>
    <w:rsid w:val="007B2898"/>
    <w:rsid w:val="007B7A35"/>
    <w:rsid w:val="007D3247"/>
    <w:rsid w:val="007E39FD"/>
    <w:rsid w:val="007F1868"/>
    <w:rsid w:val="008010B4"/>
    <w:rsid w:val="00887F38"/>
    <w:rsid w:val="008B2795"/>
    <w:rsid w:val="008E0CF7"/>
    <w:rsid w:val="008F6EA8"/>
    <w:rsid w:val="00963BF9"/>
    <w:rsid w:val="009D7E7A"/>
    <w:rsid w:val="00B17A43"/>
    <w:rsid w:val="00B27AB4"/>
    <w:rsid w:val="00B44040"/>
    <w:rsid w:val="00B45545"/>
    <w:rsid w:val="00B57E8D"/>
    <w:rsid w:val="00B92B5C"/>
    <w:rsid w:val="00BA08E1"/>
    <w:rsid w:val="00C55E6E"/>
    <w:rsid w:val="00C6506B"/>
    <w:rsid w:val="00C7445C"/>
    <w:rsid w:val="00C97D6C"/>
    <w:rsid w:val="00CC71B7"/>
    <w:rsid w:val="00CF51A1"/>
    <w:rsid w:val="00D075C6"/>
    <w:rsid w:val="00D34592"/>
    <w:rsid w:val="00DB541A"/>
    <w:rsid w:val="00DD3107"/>
    <w:rsid w:val="00DE7FDE"/>
    <w:rsid w:val="00DF0492"/>
    <w:rsid w:val="00E62B46"/>
    <w:rsid w:val="00E93E87"/>
    <w:rsid w:val="00EA561C"/>
    <w:rsid w:val="00EA7A2C"/>
    <w:rsid w:val="00EB2CC2"/>
    <w:rsid w:val="00EE565D"/>
    <w:rsid w:val="00EF44D9"/>
    <w:rsid w:val="00FA72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A1370"/>
  <w15:docId w15:val="{B8F41F21-B9D9-4105-8653-336F58279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1CF3"/>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B1CF3"/>
    <w:rPr>
      <w:u w:val="single"/>
    </w:rPr>
  </w:style>
  <w:style w:type="table" w:customStyle="1" w:styleId="TableNormal">
    <w:name w:val="Table Normal"/>
    <w:rsid w:val="000B1CF3"/>
    <w:tblPr>
      <w:tblInd w:w="0" w:type="dxa"/>
      <w:tblCellMar>
        <w:top w:w="0" w:type="dxa"/>
        <w:left w:w="0" w:type="dxa"/>
        <w:bottom w:w="0" w:type="dxa"/>
        <w:right w:w="0" w:type="dxa"/>
      </w:tblCellMar>
    </w:tblPr>
  </w:style>
  <w:style w:type="paragraph" w:styleId="Encabezado">
    <w:name w:val="header"/>
    <w:rsid w:val="000B1CF3"/>
    <w:pPr>
      <w:tabs>
        <w:tab w:val="center" w:pos="4419"/>
        <w:tab w:val="right" w:pos="8838"/>
      </w:tabs>
    </w:pPr>
    <w:rPr>
      <w:rFonts w:ascii="Calibri" w:hAnsi="Calibri" w:cs="Arial Unicode MS"/>
      <w:color w:val="000000"/>
      <w:sz w:val="24"/>
      <w:szCs w:val="24"/>
      <w:u w:color="000000"/>
      <w:lang w:val="es-ES_tradnl"/>
    </w:rPr>
  </w:style>
  <w:style w:type="paragraph" w:customStyle="1" w:styleId="CuerpoA">
    <w:name w:val="Cuerpo A"/>
    <w:rsid w:val="000B1CF3"/>
    <w:rPr>
      <w:rFonts w:ascii="Calibri" w:hAnsi="Calibri" w:cs="Arial Unicode MS"/>
      <w:color w:val="000000"/>
      <w:sz w:val="24"/>
      <w:szCs w:val="24"/>
      <w:u w:color="000000"/>
      <w:lang w:val="es-ES_tradnl"/>
    </w:rPr>
  </w:style>
  <w:style w:type="character" w:customStyle="1" w:styleId="Ninguno">
    <w:name w:val="Ninguno"/>
    <w:rsid w:val="000B1CF3"/>
  </w:style>
  <w:style w:type="paragraph" w:styleId="Piedepgina">
    <w:name w:val="footer"/>
    <w:rsid w:val="000B1CF3"/>
    <w:pPr>
      <w:tabs>
        <w:tab w:val="center" w:pos="4419"/>
        <w:tab w:val="right" w:pos="8838"/>
      </w:tabs>
    </w:pPr>
    <w:rPr>
      <w:rFonts w:ascii="Calibri" w:hAnsi="Calibri" w:cs="Arial Unicode MS"/>
      <w:color w:val="000000"/>
      <w:sz w:val="24"/>
      <w:szCs w:val="24"/>
      <w:u w:color="000000"/>
      <w:lang w:val="es-ES_tradnl"/>
    </w:rPr>
  </w:style>
  <w:style w:type="paragraph" w:customStyle="1" w:styleId="Default">
    <w:name w:val="Default"/>
    <w:rsid w:val="000B1CF3"/>
    <w:rPr>
      <w:rFonts w:ascii="Arial" w:hAnsi="Arial" w:cs="Arial Unicode MS"/>
      <w:color w:val="000000"/>
      <w:sz w:val="24"/>
      <w:szCs w:val="24"/>
      <w:u w:color="000000"/>
      <w:lang w:val="es-ES_tradnl"/>
    </w:rPr>
  </w:style>
  <w:style w:type="paragraph" w:styleId="Textodeglobo">
    <w:name w:val="Balloon Text"/>
    <w:basedOn w:val="Normal"/>
    <w:link w:val="TextodegloboCar"/>
    <w:uiPriority w:val="99"/>
    <w:semiHidden/>
    <w:unhideWhenUsed/>
    <w:rsid w:val="001B411C"/>
    <w:rPr>
      <w:rFonts w:ascii="Tahoma" w:hAnsi="Tahoma" w:cs="Tahoma"/>
      <w:sz w:val="16"/>
      <w:szCs w:val="16"/>
    </w:rPr>
  </w:style>
  <w:style w:type="character" w:customStyle="1" w:styleId="TextodegloboCar">
    <w:name w:val="Texto de globo Car"/>
    <w:basedOn w:val="Fuentedeprrafopredeter"/>
    <w:link w:val="Textodeglobo"/>
    <w:uiPriority w:val="99"/>
    <w:semiHidden/>
    <w:rsid w:val="001B411C"/>
    <w:rPr>
      <w:rFonts w:ascii="Tahoma" w:hAnsi="Tahoma" w:cs="Tahoma"/>
      <w:sz w:val="16"/>
      <w:szCs w:val="16"/>
      <w:lang w:val="en-US" w:eastAsia="en-US"/>
    </w:rPr>
  </w:style>
  <w:style w:type="paragraph" w:customStyle="1" w:styleId="parrafo2">
    <w:name w:val="parrafo_2"/>
    <w:basedOn w:val="Normal"/>
    <w:rsid w:val="002F28B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
    </w:rPr>
  </w:style>
  <w:style w:type="paragraph" w:customStyle="1" w:styleId="parrafo">
    <w:name w:val="parrafo"/>
    <w:basedOn w:val="Normal"/>
    <w:rsid w:val="002F28B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
    </w:rPr>
  </w:style>
  <w:style w:type="paragraph" w:customStyle="1" w:styleId="coloreta">
    <w:name w:val="color_eta"/>
    <w:basedOn w:val="Normal"/>
    <w:rsid w:val="00E93E8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
    </w:rPr>
  </w:style>
  <w:style w:type="character" w:styleId="Textoennegrita">
    <w:name w:val="Strong"/>
    <w:basedOn w:val="Fuentedeprrafopredeter"/>
    <w:uiPriority w:val="22"/>
    <w:qFormat/>
    <w:rsid w:val="00E93E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281332">
      <w:bodyDiv w:val="1"/>
      <w:marLeft w:val="0"/>
      <w:marRight w:val="0"/>
      <w:marTop w:val="0"/>
      <w:marBottom w:val="0"/>
      <w:divBdr>
        <w:top w:val="none" w:sz="0" w:space="0" w:color="auto"/>
        <w:left w:val="none" w:sz="0" w:space="0" w:color="auto"/>
        <w:bottom w:val="none" w:sz="0" w:space="0" w:color="auto"/>
        <w:right w:val="none" w:sz="0" w:space="0" w:color="auto"/>
      </w:divBdr>
      <w:divsChild>
        <w:div w:id="1593582141">
          <w:marLeft w:val="0"/>
          <w:marRight w:val="0"/>
          <w:marTop w:val="0"/>
          <w:marBottom w:val="0"/>
          <w:divBdr>
            <w:top w:val="none" w:sz="0" w:space="0" w:color="auto"/>
            <w:left w:val="none" w:sz="0" w:space="0" w:color="auto"/>
            <w:bottom w:val="none" w:sz="0" w:space="0" w:color="auto"/>
            <w:right w:val="none" w:sz="0" w:space="0" w:color="auto"/>
          </w:divBdr>
        </w:div>
        <w:div w:id="196741044">
          <w:marLeft w:val="0"/>
          <w:marRight w:val="0"/>
          <w:marTop w:val="0"/>
          <w:marBottom w:val="0"/>
          <w:divBdr>
            <w:top w:val="none" w:sz="0" w:space="0" w:color="auto"/>
            <w:left w:val="none" w:sz="0" w:space="0" w:color="auto"/>
            <w:bottom w:val="none" w:sz="0" w:space="0" w:color="auto"/>
            <w:right w:val="none" w:sz="0" w:space="0" w:color="auto"/>
          </w:divBdr>
        </w:div>
      </w:divsChild>
    </w:div>
    <w:div w:id="822896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1272</Words>
  <Characters>6999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Guadalupe Ruiz Muñoz</dc:creator>
  <cp:lastModifiedBy>Covadonga San Pedro</cp:lastModifiedBy>
  <cp:revision>3</cp:revision>
  <dcterms:created xsi:type="dcterms:W3CDTF">2024-03-18T10:06:00Z</dcterms:created>
  <dcterms:modified xsi:type="dcterms:W3CDTF">2024-03-18T17:20:00Z</dcterms:modified>
</cp:coreProperties>
</file>